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A9" w:rsidRPr="00842943" w:rsidRDefault="009200A9" w:rsidP="0084294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9200A9" w:rsidRPr="00842943" w:rsidRDefault="009200A9" w:rsidP="009200A9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МУНИЦИПАЛЬНОЕ ОБРАЗОВАНИЕ</w:t>
      </w:r>
    </w:p>
    <w:p w:rsidR="009200A9" w:rsidRPr="00FF145D" w:rsidRDefault="00B03E56" w:rsidP="009200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КИНДАЛЬ</w:t>
      </w:r>
      <w:r w:rsidR="009200A9"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СКОЕ СЕЛЬСКОЕ ПОСЕЛЕНИЕ </w:t>
      </w: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МУНИЦИПАЛЬНОЕ КАЗЕННОЕ УЧРЕЖДЕНИЕ</w:t>
      </w: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АДМИНИСТРАЦИЯ </w:t>
      </w:r>
      <w:r w:rsidR="00B03E56"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КИНДАЛЬ</w:t>
      </w:r>
      <w:r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СКОГО СЕЛЬСКОГО ПОСЕЛЕНИЯ</w:t>
      </w: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КАРГАСОКСКОГО РАЙОНА</w:t>
      </w: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F145D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ТОМСКОЙ ОБЛАСТИ</w:t>
      </w:r>
    </w:p>
    <w:p w:rsidR="009200A9" w:rsidRPr="00FF145D" w:rsidRDefault="009200A9" w:rsidP="00920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142"/>
        <w:gridCol w:w="1985"/>
        <w:gridCol w:w="3402"/>
        <w:gridCol w:w="3223"/>
        <w:gridCol w:w="284"/>
        <w:gridCol w:w="1029"/>
      </w:tblGrid>
      <w:tr w:rsidR="00842943" w:rsidRPr="00842943" w:rsidTr="004575CF">
        <w:trPr>
          <w:trHeight w:val="476"/>
        </w:trPr>
        <w:tc>
          <w:tcPr>
            <w:tcW w:w="10065" w:type="dxa"/>
            <w:gridSpan w:val="6"/>
          </w:tcPr>
          <w:p w:rsidR="009200A9" w:rsidRPr="00842943" w:rsidRDefault="009200A9" w:rsidP="009200A9">
            <w:pPr>
              <w:keepNext/>
              <w:tabs>
                <w:tab w:val="left" w:pos="9639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842943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  <w:p w:rsidR="009200A9" w:rsidRPr="00842943" w:rsidRDefault="009200A9" w:rsidP="009200A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42943" w:rsidRPr="00FF145D" w:rsidTr="004575CF">
        <w:trPr>
          <w:gridBefore w:val="1"/>
          <w:wBefore w:w="142" w:type="dxa"/>
        </w:trPr>
        <w:tc>
          <w:tcPr>
            <w:tcW w:w="1985" w:type="dxa"/>
          </w:tcPr>
          <w:p w:rsidR="009200A9" w:rsidRPr="00FF145D" w:rsidRDefault="00FF145D" w:rsidP="00B03E56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842943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42943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200A9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03E56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gridSpan w:val="2"/>
          </w:tcPr>
          <w:p w:rsidR="009200A9" w:rsidRPr="00FF145D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3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2"/>
          </w:tcPr>
          <w:p w:rsidR="009200A9" w:rsidRPr="00FF145D" w:rsidRDefault="00842943" w:rsidP="00FF145D">
            <w:pPr>
              <w:spacing w:after="0" w:line="240" w:lineRule="auto"/>
              <w:ind w:right="33" w:firstLine="7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B03E56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145D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42943" w:rsidRPr="00FF145D" w:rsidTr="004575CF">
        <w:trPr>
          <w:gridBefore w:val="1"/>
          <w:wBefore w:w="142" w:type="dxa"/>
        </w:trPr>
        <w:tc>
          <w:tcPr>
            <w:tcW w:w="8894" w:type="dxa"/>
            <w:gridSpan w:val="4"/>
          </w:tcPr>
          <w:p w:rsidR="009200A9" w:rsidRPr="00FF145D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FF145D" w:rsidRDefault="009200A9" w:rsidP="00B03E56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B03E56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Киндал</w:t>
            </w:r>
            <w:proofErr w:type="spellEnd"/>
          </w:p>
        </w:tc>
        <w:tc>
          <w:tcPr>
            <w:tcW w:w="1029" w:type="dxa"/>
          </w:tcPr>
          <w:p w:rsidR="009200A9" w:rsidRPr="00FF145D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2943" w:rsidRPr="00FF145D" w:rsidTr="004575CF">
        <w:trPr>
          <w:gridBefore w:val="1"/>
          <w:wBefore w:w="142" w:type="dxa"/>
          <w:trHeight w:val="1016"/>
        </w:trPr>
        <w:tc>
          <w:tcPr>
            <w:tcW w:w="5387" w:type="dxa"/>
            <w:gridSpan w:val="2"/>
            <w:vAlign w:val="center"/>
          </w:tcPr>
          <w:p w:rsidR="009200A9" w:rsidRPr="00FF145D" w:rsidRDefault="009200A9" w:rsidP="009200A9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9200A9" w:rsidRPr="00FF145D" w:rsidRDefault="009200A9" w:rsidP="0092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bookmarkEnd w:id="0"/>
            <w:bookmarkEnd w:id="1"/>
            <w:bookmarkEnd w:id="2"/>
            <w:bookmarkEnd w:id="3"/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 утверждении Порядка проведения оценки эффективности налоговых расходов 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 «</w:t>
            </w:r>
            <w:r w:rsidR="00B03E56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Киндаль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ское сельское поселение» </w:t>
            </w:r>
          </w:p>
          <w:p w:rsidR="009200A9" w:rsidRPr="00FF145D" w:rsidRDefault="009200A9" w:rsidP="0092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left w:val="nil"/>
            </w:tcBorders>
          </w:tcPr>
          <w:p w:rsidR="009200A9" w:rsidRPr="00FF145D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FF145D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2943" w:rsidRPr="00FF145D" w:rsidTr="00457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9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0A9" w:rsidRPr="00FF145D" w:rsidRDefault="009200A9" w:rsidP="009200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ПОСТАНОВЛЯЮ:</w:t>
            </w:r>
          </w:p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FF145D" w:rsidRDefault="009200A9" w:rsidP="009200A9">
            <w:pPr>
              <w:numPr>
                <w:ilvl w:val="0"/>
                <w:numId w:val="2"/>
              </w:numPr>
              <w:spacing w:after="0" w:line="240" w:lineRule="auto"/>
              <w:ind w:left="7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Утвердить Порядок проведения 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оценки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эффективности налоговых расходов муниципального образования «</w:t>
            </w:r>
            <w:r w:rsidR="00B03E56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Киндаль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ское сельское поселение» (далее – Порядок), согласно приложению к настоящему постановлению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9200A9" w:rsidRPr="00FF145D" w:rsidRDefault="009200A9" w:rsidP="009200A9">
            <w:pPr>
              <w:numPr>
                <w:ilvl w:val="0"/>
                <w:numId w:val="2"/>
              </w:numPr>
              <w:spacing w:after="0" w:line="240" w:lineRule="auto"/>
              <w:ind w:left="7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срок, установленный с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Соглашения о мерах по оздоровлению муниципальных финансов и условиях оказания финансовой помощи муниципальному образованию «</w:t>
            </w:r>
            <w:r w:rsidR="00B03E56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Киндаль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ское сельское поселение» от 17.02.2020 года №1-омф, заключенного с Муниципальным казенным учреждением Управлением финансов Администрации </w:t>
            </w:r>
            <w:proofErr w:type="spellStart"/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Каргасокского</w:t>
            </w:r>
            <w:proofErr w:type="spellEnd"/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района (Управление финансов АКР) представлять в Отдел экономики и социального развития Администрации </w:t>
            </w:r>
            <w:proofErr w:type="spellStart"/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Каргасокского</w:t>
            </w:r>
            <w:proofErr w:type="spellEnd"/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района результаты проведенной оценки эффективности налоговых расходов.</w:t>
            </w:r>
          </w:p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left="7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</w:t>
            </w:r>
            <w:r w:rsidR="00B03E56"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Киндаль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ское сельское поселение</w:t>
            </w:r>
            <w:r w:rsidRPr="00FF14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F145D" w:rsidRPr="00FF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распространяется на правоотношения сложившиеся с 01.01.2021года</w:t>
            </w:r>
            <w:r w:rsidRPr="00FF14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00A9" w:rsidRPr="00FF145D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Глав</w:t>
      </w:r>
      <w:r w:rsidR="00B03E56" w:rsidRPr="00FF14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FF14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03E56" w:rsidRPr="00FF14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ского</w:t>
      </w:r>
      <w:proofErr w:type="spellEnd"/>
    </w:p>
    <w:p w:rsidR="009200A9" w:rsidRPr="00FF145D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                                    </w:t>
      </w:r>
      <w:r w:rsidR="00B03E56" w:rsidRPr="00FF14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В.В. Волков</w:t>
      </w:r>
    </w:p>
    <w:p w:rsidR="009200A9" w:rsidRPr="00FF145D" w:rsidRDefault="009200A9" w:rsidP="0092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column"/>
      </w:r>
    </w:p>
    <w:tbl>
      <w:tblPr>
        <w:tblW w:w="0" w:type="auto"/>
        <w:tblInd w:w="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</w:tblGrid>
      <w:tr w:rsidR="009200A9" w:rsidRPr="00FF145D" w:rsidTr="004575C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00A9" w:rsidRPr="00FF145D" w:rsidRDefault="009200A9" w:rsidP="009200A9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УТВЕРЖДЕН</w:t>
            </w:r>
          </w:p>
          <w:p w:rsidR="009200A9" w:rsidRPr="00FF145D" w:rsidRDefault="009200A9" w:rsidP="009200A9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постановлением муниципального казенного учреждения Администрации </w:t>
            </w:r>
            <w:proofErr w:type="spellStart"/>
            <w:r w:rsidR="00B03E56"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Киндаль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ского</w:t>
            </w:r>
            <w:proofErr w:type="spellEnd"/>
            <w:r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200A9" w:rsidRPr="00FF145D" w:rsidRDefault="00842943" w:rsidP="009200A9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E323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01.04</w:t>
            </w:r>
            <w:r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.202</w:t>
            </w:r>
            <w:r w:rsidR="006E323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  № 6</w:t>
            </w:r>
          </w:p>
          <w:p w:rsidR="009200A9" w:rsidRPr="00FF145D" w:rsidRDefault="009200A9" w:rsidP="009200A9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</w:tbl>
    <w:p w:rsidR="009200A9" w:rsidRPr="00FF145D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Порядок</w:t>
      </w: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проведения оценки эффективности налоговых расходов </w:t>
      </w: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</w:t>
      </w:r>
    </w:p>
    <w:p w:rsidR="009200A9" w:rsidRPr="00FF145D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</w:t>
      </w:r>
    </w:p>
    <w:p w:rsidR="009200A9" w:rsidRPr="00FF145D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Порядок проведения оценки эффективности налоговых расходов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(далее – Порядок) разработан в целях проведения оценки объемов, обоснованности и эффективности применения налоговых льгот (пониженных ставок) по местным налогам, установленных нормативными правовыми актами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самоуправления.</w:t>
      </w:r>
    </w:p>
    <w:p w:rsidR="009200A9" w:rsidRPr="00FF145D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поселение».</w:t>
      </w:r>
    </w:p>
    <w:p w:rsidR="009200A9" w:rsidRPr="00FF145D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применяется в отношении налоговых льгот по следующим видам налогов: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земельный налог;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 на имущество физический лиц.</w:t>
      </w:r>
    </w:p>
    <w:p w:rsidR="009200A9" w:rsidRPr="00FF145D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целей настоящего Порядка используются следующие основные понятия: 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налоговые расходы – выпадающие доходы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обусловленные налоговыми льготами, а также не относящимися к налоговым льготам пониженными ставками по местным налогам для отдельных категорий налогоплательщиков, установленные нормативными правовыми актами муниципального образования в качестве мер муниципальной поддержки в соответствии с целями муниципальных программ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целями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относящимися к муниципальным программам;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налоговые льготы – льготы по местным налогам, установленные нормативными правовыми актами муниципального образования в соответствии со статьей 56 Налогового кодекса Российской Федерации;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программные налоговые расходы – налоговые расходы, распределенные по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поселение»; 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непрограммные налоговые расходы – налоговые расходы, не распределенные по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нераспределенные налоговые расходы – налоговые расходы, соответствующие целям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поселение», реализуемым в рамках нескольких муниципальных программ (или муниципальных программ и непрограммных направлений деятельности);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куратор налогового расхода –муниципальное казенное учреждение Администрации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поселения, уполномоченное проводить оценку эффективности налоговых расходов при оценке программных налоговых расходов, -ответственный исполнитель (соисполнитель) соответствующей муниципальной программы (подпрограммы муниципальной программы)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поселение»; при оценке нераспределенных и непрограммных налоговых расходов – муниципальное казенное учреждение Администрации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налоговых расходов - свод (перечень), содержащий сведения о распределении налоговых расходов в соответствии с целями муниципальных программ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(структурных элементов муниципальных программ) и (или) целями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относящимися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куратора налоговых расходов, нормативных и целевых характеристиках;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объемов налоговых расходов - определение объемов выпадающих доходов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обусловленных льготами, предоставленными плательщикам;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плательщики - плательщики налогов;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9200A9" w:rsidRPr="00FF145D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проводится отдельно по каждому виду (направлению) налоговых льгот.</w:t>
      </w:r>
    </w:p>
    <w:p w:rsidR="009200A9" w:rsidRPr="00FF145D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налоговые расходы подлежат распределению по муниципальным программам исходя из соответствия целей указанных расходов приоритетам и целям социально-экономического развития, определенным в соответствующих муниципальных программах. Распределение налоговых расходов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Отдельные налоговые расходы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расходам.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Налоговые расходы, которые не соответствуют перечисленным выше критериям, относятся к непрограммным налоговым расходам.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Налоговые расходы разделяются на 3 категории в зависимости от целевой составляющей:</w:t>
      </w:r>
    </w:p>
    <w:p w:rsidR="009200A9" w:rsidRPr="00FF145D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социальные – целевая категория налоговых расходов, обусловленных необходимостью обеспечения социальной защиты (поддержки) населения;</w:t>
      </w:r>
    </w:p>
    <w:p w:rsidR="009200A9" w:rsidRPr="00FF145D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поселение»;</w:t>
      </w:r>
    </w:p>
    <w:p w:rsidR="009200A9" w:rsidRPr="00FF145D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стимулирующие - целевая категория налоговых расходов, предполагающих стимулирование экономической активности субъектов предпринимательской деятельности и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последующее увеличение доходов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поселение».</w:t>
      </w:r>
    </w:p>
    <w:p w:rsidR="009200A9" w:rsidRPr="00FF145D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осуществляется на основании информации Межрайонной инспекции Федеральной налоговой службы России № 2 по Томской области (далее - МИФНС России № 2 по Томской области).</w:t>
      </w:r>
    </w:p>
    <w:p w:rsidR="009200A9" w:rsidRPr="00FF145D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проводится ежегодно за год, предшествующий отчетному году.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Порядок проведения оценки эффективности налоговых расходов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Оценка эффективности налоговых расходов проводится ежегодно до 1 мая текущего года за год, предшествующий отчетному году.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по налоговым расходам, предлагаемым к введению, проводится на стадии подготовки проекта нормативного правового акта муниципального образования, устанавливающего налоговые льготы (налоговый расход) в соответствии с критериями оценки, установленными в пункте 3.3 настоящего Порядка и в порядке, установленном пунктом 4.7 настоящего Порядка.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В целях проведения оценки эффективности налоговых расходов: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февраля текущего финансового года муниципальное казенное учреждение Администрация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МКУ 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пселения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направляет в МИФНС России № 2 по Томской области сведения о категориях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указанием нормативных правовых актов муниципального образования, устанавливающих налоговые льготы, в том числе действовавших в отчетном году и в году, предшествующем отчетному году;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15 марта текущего финансового года МИФНС России № 2 по Томской области (на основании запроса МКУ Администрации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пселения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предоставляет в МКУ Администрацию </w:t>
      </w:r>
      <w:proofErr w:type="spellStart"/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за год, предшествующий отчетному,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содержащую: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перечень категорий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той же детализацией, как они установлены нормативными правовыми актами муниципального образования;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предоставленных налоговых льгот (налоговых расходов) за счет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по каждой категории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объемах налогов, задекларированных для уплаты плательщиками 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по каждой налоговой льготе, относящейся к стимулирующему налоговому расходу;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отсутствии (наличии) задолженности 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в разрезе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20 марта текущего финансового года МКУ Администрация </w:t>
      </w:r>
      <w:proofErr w:type="spellStart"/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доводит информацию, полученную от МИФНС России № 2 по Томской области, до кураторов налоговых расходов;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10 апреля текущего финансового года кураторы налоговых расходов в соответствии с пунктом 4.2 настоящего Порядка представляют в МКУ Администрацию </w:t>
      </w:r>
      <w:proofErr w:type="spellStart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оценки эффективности налоговых расходов, проведенной в соответствии с разделом 3 настоящего Порядка;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20 апреля текущего финансового года МКУ Администрация </w:t>
      </w:r>
      <w:proofErr w:type="spellStart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обобщает полученные результаты, подводит итоги оценки эффективности налоговых расходов и составляет сводную аналитическую записку, которая представляется Главе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 1 мая текущего финансового года МКУ Администрация</w:t>
      </w:r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 результаты проведенной оценки эффективности в Отдел экономики и социального развития Администрации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Каргасокского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июня текущего финансового года  МКУ Администрация </w:t>
      </w:r>
      <w:proofErr w:type="spellStart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размещает отчет о результатах ежегодной оценки эффективности налоговых расходов на официальном сайте муниципального казенного учреждения Администрации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июля текущего финансового года в случае выявления неэффективных налоговых расходов по результатам проведенной оценки куратор налогового расхода готовит и направляет в Совет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проект нормативного правового акта об отмене неэффективных налоговых расходов.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Критерии оценки эффективности налоговых расходов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Оценка эффективности налоговых расходов включает: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оценку целесообразности налоговых расходов;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оценку результативности налоговых расходов.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Критериями целесообразности налоговых расходов являются: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налоговых расходов целям муниципальных программ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структурным элементам муниципальных программ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целям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относящимся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налоговых льгот для плательщиков.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расходов. В этом случае куратору налогового расхода надлежит представить в МКУ Администрацию </w:t>
      </w:r>
      <w:proofErr w:type="spellStart"/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</w:t>
      </w:r>
      <w:r w:rsid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предложения о сохранении (уточнении, отмене) налоговых льгот для плательщиков. </w:t>
      </w:r>
    </w:p>
    <w:p w:rsidR="009200A9" w:rsidRPr="00FF145D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либо иной показатель (индикатор), на значение которого оказывают влияние налоговые расходы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Оценке подлежит вклад предусмотренных для плательщиков налоговых льгот в изменение значения показателя (индикатора) достижения целей муниципальной программы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(индикатора) без учета налоговых льгот.</w:t>
      </w:r>
    </w:p>
    <w:p w:rsidR="009200A9" w:rsidRPr="00FF145D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Оценка результативности налоговых расходов включает оценку бюджетной эффективности налоговых расходов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поселение».</w:t>
      </w:r>
    </w:p>
    <w:p w:rsidR="009200A9" w:rsidRPr="00FF145D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а также оценка совокупного бюджетного эффекта (самоокупаемости) стимулирующих налоговых расходов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поселение».</w:t>
      </w:r>
    </w:p>
    <w:p w:rsidR="009200A9" w:rsidRPr="00FF145D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Сравнительный анализ включает сравнение объемов расходов районного бюджета в случае применения альтернативных механизмов достижения целей муниципальной программы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и объемов предоставленных льгот (расчет прироста показателя (индикатора) достижения целей муниципальной программы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на 1 рубль налоговых расходов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на 1 рубль расходов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для достижения того же показателя (индикатора) в случае применения альтернативных механизмов).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могут учитываться в том числе: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средств районного бюджета;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предоставление муниципальных гарантий по обязательствам плательщиков, имеющих право на льготы;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200A9" w:rsidRPr="00FF145D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оценки бюджетной эффективности стимулирующих налоговых расходов наряду со сравнительным анализом, указанным в пункте 3.7 настоящего </w:t>
      </w:r>
      <w:bookmarkStart w:id="4" w:name="_GoBack"/>
      <w:bookmarkEnd w:id="4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Порядка, рекомендуется рассчитывать оценку совокупного бюджетного эффекта (самоокупаемости) стимулирующих налоговых расходов.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9200A9" w:rsidRPr="00FF145D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льготы действуют более 6 лет, - на день проведения оценки эффективности налогового расхода (E) по следующей формуле: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06040" cy="5867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 - порядковый номер года, имеющий значение от 1 до 5;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i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количество плательщиков, воспользовавшихся льготой в i-м году;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 - порядковый номер плательщика, имеющий значение от 1 до m;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ij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объем налогов, задекларированных для уплаты 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j-м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плательщиком-льготополучателем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i-м году.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определении объема налогов, задекларированных для уплаты 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плательщиками, учитываются начисления по налогам, поступающим 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от конкретного плательщика.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оцениваются (прогнозируются) на основании показателей социально- экономического развития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oj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базовый объем налогов, задекларированных для уплаты 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j-м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плательщиком-льготополучателем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базовом году: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N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L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объем налогов, задекларированных для уплаты 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j-м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плательщиком-льготополучателем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базовом году;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объем льгот, предоставленных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j-му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плательщику-льготополучателю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базовом году.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i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номинальный темп прироста налоговых доходов Томской области в i-м году по отношению к показателям базового года (определяется Министерством финансов Российской Федерации, доводится до Администрации Томской области не позднее 1 мая текущего финансового года);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 - расчетная стоимость среднесрочных рыночных заимствований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инф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c,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инф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целевой уровень инфляции (4 процента);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 - реальная процентная ставка, определяемая на уровне 2,5 процента;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 - кредитная премия за риск.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Кредитная премия за риск определяется в зависимости от отношения муниципального долга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по состоянию на 1 января текущего финансового года к доходам (без учета безвозмездных поступлений) за отчетный период: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указанное отношение составляет менее 50 %, кредитная премия за риск принимается равной 1 %;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указанное отношение составляет от 50 до 100 %, кредитная премия за риск принимается равной 2 %;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указанное отношение составляет более 100 %, кредитная премия за риск принимается равной 3 %.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Стимулирующие налоговые расходы считаются неэффективными в случае, если совокупный бюджетный эффект принимает отрицательное значение.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Порядок обобщения результатов оценки эффективности налоговых расходов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По итогам оценки эффективности налоговых расходов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муниципальных программ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а также о наличии или об отсутствии более результативных (менее затратных для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альтернативных механизмов достижения целей муниципальных программы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поселение»), а именно о степени их эффективности и рекомендации по целесообразности их дальнейшего применения.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Исходные данные, результаты оценки эффективности налоговых расходов, а также рекомендации по итогам оценки отражаются кураторами налоговых расходов в аналитической записке с приложением Отчета об оценке эффективности налоговых расходов за оцениваемый год (в разрезе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форме согласно приложению № 1 к настоящему Порядку и предст</w:t>
      </w:r>
      <w:r w:rsid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авляются в МКУ Администрацию </w:t>
      </w:r>
      <w:proofErr w:type="spellStart"/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</w:t>
      </w:r>
      <w:r w:rsid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r w:rsidR="00FF145D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поселения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сроки, установленные разделом 2 настоящего Порядка, для обобщения результатов и подведения итогов оценки эффективности налоговых расходов.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Аналитическая записка куратора налогового расхода по результатам оценки эффективности налоговых расходов должна содержать следующую информацию: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перечень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оцениваемый год, с указанием соответствующей муниципальной программы (подпрограммы)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показателя, целевого индикатора муниципальной программы (подпрограммы)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сумму недополученных доходов бюджета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в результате предоставления налоговых льгот (налоговых расходов) в разрезе каждого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налогоплательщика-льготополучателя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целом по целевой категории налогового расхода;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востребованность налоговых льгот (налоговых расходов);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(отсутствие) более результативных (менее затратных) альтернативных механизмов достижения поставленных целей и задач;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выводы о достижении соответствующих показателей, целевых индикаторов, влияющих на результаты реализации соответствующей муниципальной программы муниципального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(или) целей социально-экономической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не относящихся к муниципальным программам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выводы об эффективности соответствующих налоговых расходов и предложения по установлению, сохранению, корректировке или отмене налоговых льгот в зависимости от результатов оценки налоговых расходов.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Результаты оценки эффективности налоговых расходов подлежат учету при оценке эффективности реализации соответствующих муниципальных программ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поселение».</w:t>
      </w:r>
    </w:p>
    <w:p w:rsidR="009200A9" w:rsidRPr="00FF145D" w:rsidRDefault="00C82304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МКУ Администрация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 </w:t>
      </w:r>
      <w:r w:rsidR="009200A9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 оценку эффективности налоговых расходов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="009200A9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(составляет сводную аналитическую записку) на основе данных, представленных кураторами налоговых расходов, в сроки, установленные разделом 2 настоящего Порядка, которая направляется Главе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="009200A9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9200A9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 Сводная аналитическая записка должна содержать общие выводы и предложения по эффективности налоговых расходов в зависимости от результатов их оценки.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Результаты указанной оценки учитываются при формировании основных направлений бюджетной и налоговой политики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Оценка планируемых к введению налоговых льгот (налоговых расходов)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осуществляется до внесения соответствующего проекта нормативного правового акта муниципального образования, устанавливающего налоговую льготу.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Инициатор введения налоговой льготы (налогового расхода) направляет в МКУ Администрацию</w:t>
      </w:r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Киндальского</w:t>
      </w:r>
      <w:proofErr w:type="spellEnd"/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проект нормативного правового акта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об установлении налоговой льготы, освобождения, преференции по налогу с приложением оценки эффективности налогового расхода, а также сведений (информации), использованных при осуществлении оценки.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МКУ Администрация </w:t>
      </w:r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Киндальское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10 рабочих дней готовит заключение об эффективности планируемого к введению налогового расхода.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Указанное </w:t>
      </w:r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МКУ Администрации Киндальское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прилагается к соответствующему проекту нормативного правового акта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об установлении налоговой льготы.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Порядок формирования перечня налоговых расходов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Перечень налоговых расходов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(далее - Перечень) формируется в целях оценки налоговых расходов.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Перечень формируется в виде таблицы в разрезе муниципальных программ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и их структурных элементов, а также направлений деятельности, не входящих в муниципальные программы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и включает указания на обусловливающие соответствующие налоговые расходы положения (статьи, части, пункты, подпункты, абзацы) нормативных правовых актов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включает все налоговые расходы, установленные нормативными правовыми актами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В целях формирования Перечня: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ноября предшествующего финансового года кураторы налоговых расходов представляют в МКУ Администрацию </w:t>
      </w:r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Киндальское сельское поселение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налоговых расходах на очередной финансовый год в разрезе муниципальных программ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и их структурных элементов, а также направлений деятельности, не входящих в муниципальные программы муниципального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поселение», с указаниями на обусловливающие соответствующие налоговые расходы положения (статьи, части, пункты, подпункты, абзацы) нормативных правовых актов муниципального образования согласно приложению № 2 к настоящему Порядку;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текущего финансового года кураторы налоговых расходов в случае отмены налоговых льгот или введения новых налоговых льгот представляют в</w:t>
      </w:r>
      <w:r w:rsidRPr="00FF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МКУ Администрацию</w:t>
      </w:r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Киндальское сельское поселение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уточненные сведения для внесения изменений в Перечень;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15 ноября текущего финансового года МКУ Администрация </w:t>
      </w:r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Киндальское сельское поселение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 сводный Перечень на очередной финансовый год по форме согласно приложению № 2 к настоящему Порядку;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декабря текущего финансового года МКУ Администрация </w:t>
      </w:r>
      <w:r w:rsidR="00C82304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Киндальское сельское поселение 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размещает Перечень на официальном сайте муниципального казенного учреждения Администрации </w:t>
      </w:r>
      <w:proofErr w:type="spellStart"/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9200A9" w:rsidRPr="00FF145D" w:rsidSect="00C35825">
          <w:headerReference w:type="even" r:id="rId8"/>
          <w:headerReference w:type="default" r:id="rId9"/>
          <w:pgSz w:w="11905" w:h="16838"/>
          <w:pgMar w:top="1134" w:right="567" w:bottom="1134" w:left="1134" w:header="142" w:footer="720" w:gutter="0"/>
          <w:cols w:space="720"/>
          <w:noEndnote/>
          <w:titlePg/>
          <w:docGrid w:linePitch="326"/>
        </w:sect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проведения оценки эффективности налоговых расходов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об оценке эффективности налоговых расходов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оцениваемый год 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ОЦЕНИВАЕМЫЙ _________ ГОД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разрезе налогоплательщиков -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льготополучателей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5417" w:type="dxa"/>
        <w:tblLook w:val="04A0"/>
      </w:tblPr>
      <w:tblGrid>
        <w:gridCol w:w="748"/>
        <w:gridCol w:w="2532"/>
        <w:gridCol w:w="2803"/>
        <w:gridCol w:w="3942"/>
        <w:gridCol w:w="2699"/>
        <w:gridCol w:w="2693"/>
      </w:tblGrid>
      <w:tr w:rsidR="00842943" w:rsidRPr="00FF145D" w:rsidTr="004575CF">
        <w:tc>
          <w:tcPr>
            <w:tcW w:w="748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145D">
              <w:rPr>
                <w:color w:val="000000" w:themeColor="text1"/>
              </w:rPr>
              <w:t>№ п/п</w:t>
            </w:r>
          </w:p>
        </w:tc>
        <w:tc>
          <w:tcPr>
            <w:tcW w:w="2532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145D">
              <w:rPr>
                <w:color w:val="000000" w:themeColor="text1"/>
              </w:rPr>
              <w:t>Наименование налоговой льготы, льготная ставка, %</w:t>
            </w:r>
          </w:p>
        </w:tc>
        <w:tc>
          <w:tcPr>
            <w:tcW w:w="2803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145D">
              <w:rPr>
                <w:color w:val="000000" w:themeColor="text1"/>
              </w:rPr>
              <w:t>Категория и перечень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3942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145D">
              <w:rPr>
                <w:color w:val="000000" w:themeColor="text1"/>
              </w:rPr>
              <w:t>Наименование муниципальной программы с указанием показателя (целевого индикатора) и объема предоставленных налоговых расходов, тыс. руб.</w:t>
            </w:r>
          </w:p>
        </w:tc>
        <w:tc>
          <w:tcPr>
            <w:tcW w:w="2699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145D">
              <w:rPr>
                <w:color w:val="000000" w:themeColor="text1"/>
              </w:rPr>
              <w:t>Сумма недополученных доходов бюджета муниципального образования «</w:t>
            </w:r>
            <w:r w:rsidR="00B03E56" w:rsidRPr="00FF145D">
              <w:rPr>
                <w:color w:val="000000" w:themeColor="text1"/>
              </w:rPr>
              <w:t>Киндаль</w:t>
            </w:r>
            <w:r w:rsidRPr="00FF145D">
              <w:rPr>
                <w:color w:val="000000" w:themeColor="text1"/>
              </w:rPr>
              <w:t xml:space="preserve">ское сельское поселение» по каждому </w:t>
            </w:r>
            <w:proofErr w:type="spellStart"/>
            <w:r w:rsidRPr="00FF145D">
              <w:rPr>
                <w:color w:val="000000" w:themeColor="text1"/>
              </w:rPr>
              <w:t>налогоплательщику-льготополучателю</w:t>
            </w:r>
            <w:proofErr w:type="spellEnd"/>
            <w:r w:rsidRPr="00FF145D">
              <w:rPr>
                <w:color w:val="000000" w:themeColor="text1"/>
              </w:rPr>
              <w:t xml:space="preserve"> и в целом по категории льгот, руб. &lt;*&gt;</w:t>
            </w:r>
          </w:p>
        </w:tc>
        <w:tc>
          <w:tcPr>
            <w:tcW w:w="2693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F145D">
              <w:rPr>
                <w:color w:val="000000" w:themeColor="text1"/>
              </w:rPr>
              <w:t>Выводы об эффективности налоговых расходов и предложения по установлению, сохранению, корректировке или отмене налоговых льгот в зависимости от результатов оценки</w:t>
            </w:r>
          </w:p>
        </w:tc>
      </w:tr>
      <w:tr w:rsidR="00842943" w:rsidRPr="00FF145D" w:rsidTr="004575CF">
        <w:tc>
          <w:tcPr>
            <w:tcW w:w="748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145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14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145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14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145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145D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42943" w:rsidRPr="00FF145D" w:rsidTr="004575CF">
        <w:tc>
          <w:tcPr>
            <w:tcW w:w="748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- сумма разницы между полной суммой налога и фактически перечисленной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бюджет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сельское поселение» 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налогоплательщиком - </w:t>
      </w:r>
      <w:proofErr w:type="spellStart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льготополучателем</w:t>
      </w:r>
      <w:proofErr w:type="spellEnd"/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применением льготной ставки.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проведения оценки эффективности налоговых расходов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налоговых расходов муниципального образования «</w:t>
      </w:r>
      <w:r w:rsidR="00B03E56"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Киндаль</w:t>
      </w: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состоянию на _________</w:t>
      </w: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559"/>
        <w:gridCol w:w="1276"/>
        <w:gridCol w:w="1134"/>
        <w:gridCol w:w="1276"/>
        <w:gridCol w:w="850"/>
        <w:gridCol w:w="1418"/>
        <w:gridCol w:w="1559"/>
        <w:gridCol w:w="1843"/>
        <w:gridCol w:w="1701"/>
        <w:gridCol w:w="1275"/>
      </w:tblGrid>
      <w:tr w:rsidR="00842943" w:rsidRPr="00FF145D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Реквизиты нормативного правового акта муниципального образования, которым предусматривается налоговая льгота, освобождение и иные преференции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налоговой ставки, в пределах которой предоставляется налоговая льгота (в процентных пунктах)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 предоставления налоговой льготы (налогового расхода)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 (подпрограммы) или направления цели социально-экономического развития района, целям которого соответствует налоговая льгота (налоговый расход)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целевого индикатора (показателя), определенного муниципальной программой, или целью социально-экономической политики муниципального образования, не относящийся к муниципальным программам, на достижение которого направлена налоговая льгота (налоговый расход)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исполнитель муниципальной программы (подпрограммы) или направления социально-экономического развития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Куратор налогового расхода</w:t>
            </w:r>
          </w:p>
        </w:tc>
      </w:tr>
      <w:tr w:rsidR="00842943" w:rsidRPr="00FF145D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842943" w:rsidRPr="00FF145D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FF145D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FF145D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1A1A" w:rsidRPr="00FF145D" w:rsidRDefault="00CD1A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1A1A" w:rsidRPr="00FF145D" w:rsidSect="004E20E6">
      <w:pgSz w:w="16838" w:h="11905" w:orient="landscape"/>
      <w:pgMar w:top="1701" w:right="1134" w:bottom="567" w:left="1134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E7" w:rsidRDefault="003A71E7">
      <w:pPr>
        <w:spacing w:after="0" w:line="240" w:lineRule="auto"/>
      </w:pPr>
      <w:r>
        <w:separator/>
      </w:r>
    </w:p>
  </w:endnote>
  <w:endnote w:type="continuationSeparator" w:id="0">
    <w:p w:rsidR="003A71E7" w:rsidRDefault="003A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E7" w:rsidRDefault="003A71E7">
      <w:pPr>
        <w:spacing w:after="0" w:line="240" w:lineRule="auto"/>
      </w:pPr>
      <w:r>
        <w:separator/>
      </w:r>
    </w:p>
  </w:footnote>
  <w:footnote w:type="continuationSeparator" w:id="0">
    <w:p w:rsidR="003A71E7" w:rsidRDefault="003A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E6" w:rsidRDefault="00AE24E2" w:rsidP="004E20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200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0E6" w:rsidRDefault="003A71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E6" w:rsidRDefault="00AE24E2" w:rsidP="004E20E6">
    <w:pPr>
      <w:pStyle w:val="a3"/>
      <w:spacing w:before="240"/>
      <w:jc w:val="center"/>
    </w:pPr>
    <w:r>
      <w:fldChar w:fldCharType="begin"/>
    </w:r>
    <w:r w:rsidR="009200A9">
      <w:instrText>PAGE   \* MERGEFORMAT</w:instrText>
    </w:r>
    <w:r>
      <w:fldChar w:fldCharType="separate"/>
    </w:r>
    <w:r w:rsidR="006E3230">
      <w:rPr>
        <w:noProof/>
      </w:rPr>
      <w:t>12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775"/>
    <w:multiLevelType w:val="hybridMultilevel"/>
    <w:tmpl w:val="6AD86B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66A4E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>
    <w:nsid w:val="22BF3F97"/>
    <w:multiLevelType w:val="multilevel"/>
    <w:tmpl w:val="ACE20910"/>
    <w:lvl w:ilvl="0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3" w:hanging="1800"/>
      </w:pPr>
      <w:rPr>
        <w:rFonts w:cs="Times New Roman" w:hint="default"/>
      </w:rPr>
    </w:lvl>
  </w:abstractNum>
  <w:abstractNum w:abstractNumId="3">
    <w:nsid w:val="2E1353D9"/>
    <w:multiLevelType w:val="multilevel"/>
    <w:tmpl w:val="2CF64B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0A9"/>
    <w:rsid w:val="003A71E7"/>
    <w:rsid w:val="00405D06"/>
    <w:rsid w:val="006E3230"/>
    <w:rsid w:val="008356FE"/>
    <w:rsid w:val="00842943"/>
    <w:rsid w:val="008B2DAE"/>
    <w:rsid w:val="009200A9"/>
    <w:rsid w:val="00AE24E2"/>
    <w:rsid w:val="00B03E56"/>
    <w:rsid w:val="00B64F76"/>
    <w:rsid w:val="00BC6D35"/>
    <w:rsid w:val="00BD5E09"/>
    <w:rsid w:val="00C82304"/>
    <w:rsid w:val="00CD1A1A"/>
    <w:rsid w:val="00FF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0A9"/>
  </w:style>
  <w:style w:type="table" w:styleId="a5">
    <w:name w:val="Table Grid"/>
    <w:basedOn w:val="a1"/>
    <w:uiPriority w:val="59"/>
    <w:rsid w:val="0092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9200A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8</cp:revision>
  <cp:lastPrinted>2021-04-05T02:23:00Z</cp:lastPrinted>
  <dcterms:created xsi:type="dcterms:W3CDTF">2020-06-29T04:44:00Z</dcterms:created>
  <dcterms:modified xsi:type="dcterms:W3CDTF">2021-04-05T02:25:00Z</dcterms:modified>
</cp:coreProperties>
</file>