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D8" w:rsidRPr="006A1090" w:rsidRDefault="00D74BD8" w:rsidP="00D74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A1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BD8" w:rsidRPr="006A1090" w:rsidRDefault="00D74BD8" w:rsidP="00D74BD8">
      <w:pPr>
        <w:pStyle w:val="2"/>
        <w:rPr>
          <w:sz w:val="24"/>
        </w:rPr>
      </w:pPr>
      <w:r w:rsidRPr="006A1090">
        <w:rPr>
          <w:sz w:val="24"/>
        </w:rPr>
        <w:t xml:space="preserve">МУНИЦИПАЛЬНОЕ ОБРАЗОВАНИЕ </w:t>
      </w:r>
    </w:p>
    <w:p w:rsidR="00D74BD8" w:rsidRPr="006A1090" w:rsidRDefault="00D74BD8" w:rsidP="00D74BD8">
      <w:pPr>
        <w:pStyle w:val="2"/>
        <w:rPr>
          <w:sz w:val="24"/>
        </w:rPr>
      </w:pPr>
      <w:r w:rsidRPr="006A1090">
        <w:rPr>
          <w:sz w:val="24"/>
        </w:rPr>
        <w:t>«КИНДАЛЬСКОЕ СЕЛЬСКОЕ ПОСЕЛЕНИЕ»</w:t>
      </w:r>
    </w:p>
    <w:p w:rsidR="00D74BD8" w:rsidRPr="006A1090" w:rsidRDefault="00D74BD8" w:rsidP="00D74BD8">
      <w:pPr>
        <w:pStyle w:val="2"/>
        <w:rPr>
          <w:sz w:val="24"/>
        </w:rPr>
      </w:pPr>
      <w:r w:rsidRPr="006A1090">
        <w:rPr>
          <w:sz w:val="24"/>
        </w:rPr>
        <w:t>КАРГАСОКСКОГО РАЙОНА ТОМСКОЙ  ОБЛАСТИ</w:t>
      </w:r>
    </w:p>
    <w:p w:rsidR="00D74BD8" w:rsidRPr="006A1090" w:rsidRDefault="00D74BD8" w:rsidP="00D74BD8">
      <w:pPr>
        <w:pStyle w:val="1"/>
      </w:pPr>
      <w:r w:rsidRPr="006A1090">
        <w:rPr>
          <w:b w:val="0"/>
        </w:rPr>
        <w:t xml:space="preserve"> </w:t>
      </w:r>
    </w:p>
    <w:tbl>
      <w:tblPr>
        <w:tblW w:w="0" w:type="auto"/>
        <w:tblInd w:w="-459" w:type="dxa"/>
        <w:tblLook w:val="0000"/>
      </w:tblPr>
      <w:tblGrid>
        <w:gridCol w:w="2367"/>
        <w:gridCol w:w="5580"/>
        <w:gridCol w:w="2083"/>
      </w:tblGrid>
      <w:tr w:rsidR="00D74BD8" w:rsidRPr="006A1090" w:rsidTr="00152367">
        <w:tc>
          <w:tcPr>
            <w:tcW w:w="10030" w:type="dxa"/>
            <w:gridSpan w:val="3"/>
          </w:tcPr>
          <w:p w:rsidR="00D74BD8" w:rsidRPr="006A1090" w:rsidRDefault="00D74BD8" w:rsidP="00152367">
            <w:pPr>
              <w:pStyle w:val="5"/>
              <w:rPr>
                <w:b w:val="0"/>
                <w:sz w:val="24"/>
              </w:rPr>
            </w:pPr>
          </w:p>
          <w:p w:rsidR="00D74BD8" w:rsidRPr="006A1090" w:rsidRDefault="00D74BD8" w:rsidP="00152367">
            <w:pPr>
              <w:pStyle w:val="5"/>
              <w:rPr>
                <w:b w:val="0"/>
                <w:sz w:val="24"/>
              </w:rPr>
            </w:pPr>
            <w:r w:rsidRPr="006A1090">
              <w:rPr>
                <w:b w:val="0"/>
                <w:sz w:val="24"/>
              </w:rPr>
              <w:t>ПОСТАНОВЛЕНИЕ</w:t>
            </w:r>
          </w:p>
          <w:p w:rsidR="007F3C57" w:rsidRPr="006A1090" w:rsidRDefault="007F3C57" w:rsidP="00B40822">
            <w:pPr>
              <w:jc w:val="center"/>
              <w:rPr>
                <w:sz w:val="24"/>
                <w:szCs w:val="24"/>
              </w:rPr>
            </w:pPr>
            <w:r w:rsidRPr="006A1090">
              <w:rPr>
                <w:sz w:val="24"/>
                <w:szCs w:val="24"/>
              </w:rPr>
              <w:t xml:space="preserve">(В редакции постановлений </w:t>
            </w:r>
            <w:r w:rsidR="00B40822" w:rsidRPr="006A1090">
              <w:rPr>
                <w:sz w:val="24"/>
                <w:szCs w:val="24"/>
              </w:rPr>
              <w:t>от 03.08.2015 № 49, от 13.03.2017</w:t>
            </w:r>
            <w:r w:rsidR="006A1090">
              <w:rPr>
                <w:sz w:val="24"/>
                <w:szCs w:val="24"/>
              </w:rPr>
              <w:t xml:space="preserve"> № 10</w:t>
            </w:r>
            <w:r w:rsidR="00B40822" w:rsidRPr="006A1090">
              <w:rPr>
                <w:sz w:val="24"/>
                <w:szCs w:val="24"/>
              </w:rPr>
              <w:t>)</w:t>
            </w:r>
          </w:p>
        </w:tc>
      </w:tr>
      <w:tr w:rsidR="00D74BD8" w:rsidRPr="006A1090" w:rsidTr="00152367">
        <w:tc>
          <w:tcPr>
            <w:tcW w:w="2367" w:type="dxa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z w:val="24"/>
                <w:szCs w:val="24"/>
              </w:rPr>
              <w:t>03.09.2012</w:t>
            </w:r>
          </w:p>
        </w:tc>
        <w:tc>
          <w:tcPr>
            <w:tcW w:w="5580" w:type="dxa"/>
          </w:tcPr>
          <w:p w:rsidR="00D74BD8" w:rsidRPr="006A1090" w:rsidRDefault="00D74BD8" w:rsidP="0015236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D74BD8" w:rsidRPr="006A1090" w:rsidTr="00152367">
        <w:tc>
          <w:tcPr>
            <w:tcW w:w="7947" w:type="dxa"/>
            <w:gridSpan w:val="2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1090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BD8" w:rsidRPr="006A1090" w:rsidRDefault="00D74BD8" w:rsidP="00D74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0822" w:rsidRPr="006A1090" w:rsidRDefault="00D74BD8" w:rsidP="006A1090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Об 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6A1090">
        <w:rPr>
          <w:rFonts w:ascii="Times New Roman" w:hAnsi="Times New Roman" w:cs="Times New Roman"/>
          <w:sz w:val="24"/>
          <w:szCs w:val="24"/>
        </w:rPr>
        <w:t xml:space="preserve">»», признании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силу постановления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от 14.10.2010  № 26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BD8" w:rsidRPr="006A1090" w:rsidRDefault="00D74BD8" w:rsidP="00D74BD8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6A1090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D74BD8" w:rsidRPr="006A1090" w:rsidRDefault="00D74BD8" w:rsidP="00D74BD8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от 14.10.2010 № 26 «Об утверждении Административного регламента оказания  муниципальной услуги  «Выдача разрешений на строительство и ввод в эксплуатацию  объектов капитального строительства  на территории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».</w:t>
      </w:r>
    </w:p>
    <w:p w:rsidR="00D74BD8" w:rsidRPr="006A1090" w:rsidRDefault="00D74BD8" w:rsidP="00D74BD8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уставном порядке   и разместить на официальном сайте Администрации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kargasok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74BD8" w:rsidRPr="006A1090" w:rsidRDefault="00D74BD8" w:rsidP="00D74BD8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tbl>
      <w:tblPr>
        <w:tblpPr w:leftFromText="180" w:rightFromText="180" w:vertAnchor="text" w:horzAnchor="margin" w:tblpXSpec="center" w:tblpY="92"/>
        <w:tblW w:w="9781" w:type="dxa"/>
        <w:tblLook w:val="0000"/>
      </w:tblPr>
      <w:tblGrid>
        <w:gridCol w:w="1456"/>
        <w:gridCol w:w="3330"/>
        <w:gridCol w:w="4995"/>
      </w:tblGrid>
      <w:tr w:rsidR="00D74BD8" w:rsidRPr="006A1090" w:rsidTr="00152367">
        <w:trPr>
          <w:gridAfter w:val="2"/>
          <w:wAfter w:w="8325" w:type="dxa"/>
        </w:trPr>
        <w:tc>
          <w:tcPr>
            <w:tcW w:w="1456" w:type="dxa"/>
          </w:tcPr>
          <w:p w:rsidR="00D74BD8" w:rsidRPr="006A1090" w:rsidRDefault="00D74BD8" w:rsidP="0015236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D8" w:rsidRPr="006A1090" w:rsidTr="00152367">
        <w:trPr>
          <w:gridAfter w:val="2"/>
          <w:wAfter w:w="8325" w:type="dxa"/>
        </w:trPr>
        <w:tc>
          <w:tcPr>
            <w:tcW w:w="1456" w:type="dxa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BD8" w:rsidRPr="006A1090" w:rsidTr="00152367">
        <w:tc>
          <w:tcPr>
            <w:tcW w:w="4786" w:type="dxa"/>
            <w:gridSpan w:val="2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z w:val="24"/>
                <w:szCs w:val="24"/>
              </w:rPr>
              <w:t xml:space="preserve"> Глава  </w:t>
            </w:r>
            <w:proofErr w:type="spellStart"/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Киндальского</w:t>
            </w:r>
            <w:proofErr w:type="spellEnd"/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исп. </w:t>
            </w:r>
            <w:proofErr w:type="spellStart"/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Чубыкина</w:t>
            </w:r>
            <w:proofErr w:type="spellEnd"/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  <w:r w:rsid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A1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32-1-46</w:t>
            </w:r>
          </w:p>
        </w:tc>
        <w:tc>
          <w:tcPr>
            <w:tcW w:w="4995" w:type="dxa"/>
            <w:vAlign w:val="center"/>
          </w:tcPr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           </w:t>
            </w:r>
            <w:proofErr w:type="spellStart"/>
            <w:r w:rsidRPr="006A1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Сысолин</w:t>
            </w:r>
            <w:proofErr w:type="spellEnd"/>
            <w:r w:rsidRPr="006A1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 </w:t>
            </w:r>
          </w:p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BD8" w:rsidRPr="006A1090" w:rsidRDefault="00D74BD8" w:rsidP="00152367">
            <w:pPr>
              <w:spacing w:after="0"/>
              <w:ind w:left="-4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4BD8" w:rsidRPr="006A1090" w:rsidRDefault="00D74BD8" w:rsidP="00152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</w:tbl>
    <w:p w:rsidR="00D74BD8" w:rsidRPr="006A1090" w:rsidRDefault="00D74BD8" w:rsidP="00D74BD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"03" сентября 2012 г. N 19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4BD8" w:rsidRPr="006A1090" w:rsidRDefault="00D74BD8" w:rsidP="00D74B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1090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D74BD8" w:rsidRPr="006A1090" w:rsidRDefault="00D74BD8" w:rsidP="00D74B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1090">
        <w:rPr>
          <w:rFonts w:ascii="Times New Roman" w:hAnsi="Times New Roman" w:cs="Times New Roman"/>
          <w:b w:val="0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«</w:t>
      </w:r>
      <w:r w:rsidRPr="006A10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КИНДАЛЬСКОЕ СЕЛЬСКОЕ ПОСЕЛЕНИЕ</w:t>
      </w:r>
      <w:r w:rsidRPr="006A109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74BD8" w:rsidRPr="006A1090" w:rsidRDefault="00D74BD8" w:rsidP="00D74B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1.1.</w:t>
      </w:r>
      <w:r w:rsidRPr="006A10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A1090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 w:rsidRPr="006A1090">
        <w:rPr>
          <w:rFonts w:ascii="Times New Roman" w:hAnsi="Times New Roman" w:cs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сельского поселения</w:t>
      </w:r>
      <w:r w:rsidRPr="006A1090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</w:t>
      </w:r>
      <w:proofErr w:type="gramEnd"/>
      <w:r w:rsidRPr="006A1090">
        <w:rPr>
          <w:rFonts w:ascii="Times New Roman" w:hAnsi="Times New Roman" w:cs="Times New Roman"/>
          <w:bCs/>
          <w:sz w:val="24"/>
          <w:szCs w:val="24"/>
        </w:rPr>
        <w:t xml:space="preserve"> и определяет сроки,  последовательность действий (административных процедур) при предоставлении муниципальной услуги.</w:t>
      </w:r>
    </w:p>
    <w:p w:rsidR="00D74BD8" w:rsidRPr="006A1090" w:rsidRDefault="00D74BD8" w:rsidP="00D74B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D74BD8" w:rsidRPr="006A1090" w:rsidRDefault="00D74BD8" w:rsidP="00D74BD8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D74BD8" w:rsidRPr="006A1090" w:rsidRDefault="00D74BD8" w:rsidP="00D74BD8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D74BD8" w:rsidRPr="006A1090" w:rsidRDefault="00D74BD8" w:rsidP="00D74BD8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D74BD8" w:rsidRPr="006A1090" w:rsidRDefault="00D74BD8" w:rsidP="00D74BD8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- непосредственно специалистом  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(далее – «специалист»);</w:t>
      </w:r>
    </w:p>
    <w:p w:rsidR="00D74BD8" w:rsidRPr="006A1090" w:rsidRDefault="00D74BD8" w:rsidP="00D74BD8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6A1090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>язи.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: 636750, Томская область,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 ул. Центральная,  д. 16.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8 (38253) 32 -1-46 и на официальном сайте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5" w:history="1"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proofErr w:type="spellEnd"/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6A109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A109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6" w:history="1"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proekti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_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reglamentov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html</w:t>
        </w:r>
      </w:hyperlink>
      <w:r w:rsidRPr="006A1090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pgs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tomsk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gov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portal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</w:hyperlink>
      <w:r w:rsidRPr="006A1090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Pr="006A1090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6A109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74BD8" w:rsidRPr="006A1090" w:rsidRDefault="00D74BD8" w:rsidP="00D74BD8">
      <w:pPr>
        <w:pStyle w:val="a8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</w:t>
      </w:r>
      <w:r w:rsidRPr="006A109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6A1090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D74BD8" w:rsidRPr="006A1090" w:rsidTr="0015236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D74BD8" w:rsidRPr="006A1090" w:rsidTr="0015236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D74BD8" w:rsidRPr="006A1090" w:rsidTr="0015236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D74BD8" w:rsidRPr="006A1090" w:rsidTr="0015236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D74BD8" w:rsidRPr="006A1090" w:rsidTr="0015236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D74BD8" w:rsidRPr="006A1090" w:rsidTr="0015236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D74BD8" w:rsidRPr="006A1090" w:rsidTr="0015236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BD8" w:rsidRPr="006A1090" w:rsidRDefault="00D74BD8" w:rsidP="0015236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090">
        <w:rPr>
          <w:rFonts w:ascii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6A109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 w:rsidRPr="006A1090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6A1090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6A1090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6A1090"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</w:t>
      </w:r>
      <w:r w:rsidRPr="006A1090">
        <w:rPr>
          <w:rFonts w:ascii="Times New Roman" w:hAnsi="Times New Roman" w:cs="Times New Roman"/>
          <w:color w:val="FF0000"/>
          <w:sz w:val="24"/>
          <w:szCs w:val="24"/>
        </w:rPr>
        <w:t>8 (38253) 32 1 46.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6A1090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6A1090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6A1090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6A1090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6A1090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6A1090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6A1090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6A1090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6A1090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6A1090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6A1090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6A1090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6A1090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6A1090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D74BD8" w:rsidRPr="006A1090" w:rsidRDefault="00D74BD8" w:rsidP="00D74BD8">
      <w:pPr>
        <w:pStyle w:val="a8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  <w:r w:rsidRPr="006A10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6A1090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непосредственного </w:t>
      </w:r>
      <w:r w:rsidRPr="006A1090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6A10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A1090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6A1090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6A1090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D74BD8" w:rsidRPr="006A1090" w:rsidRDefault="00D74BD8" w:rsidP="00D74BD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1090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6A1090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D74BD8" w:rsidRPr="006A1090" w:rsidRDefault="00D74BD8" w:rsidP="00D74BD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1090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D74BD8" w:rsidRPr="006A1090" w:rsidRDefault="00D74BD8" w:rsidP="00D74BD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1090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D74BD8" w:rsidRPr="006A1090" w:rsidRDefault="00D74BD8" w:rsidP="00D74BD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1090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D74BD8" w:rsidRPr="006A1090" w:rsidRDefault="00D74BD8" w:rsidP="00D74BD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1090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D74BD8" w:rsidRPr="006A1090" w:rsidRDefault="00D74BD8" w:rsidP="00D74BD8">
      <w:pPr>
        <w:pStyle w:val="a8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1090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Style w:val="a6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6A1090">
        <w:rPr>
          <w:rFonts w:ascii="Times New Roman" w:hAnsi="Times New Roman" w:cs="Times New Roman"/>
          <w:sz w:val="24"/>
          <w:szCs w:val="24"/>
        </w:rPr>
        <w:t>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 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6A1090">
        <w:rPr>
          <w:rFonts w:ascii="Times New Roman" w:hAnsi="Times New Roman" w:cs="Times New Roman"/>
          <w:sz w:val="24"/>
          <w:szCs w:val="24"/>
        </w:rPr>
        <w:t xml:space="preserve">»   (далее – разрешение). </w:t>
      </w:r>
    </w:p>
    <w:p w:rsidR="00D74BD8" w:rsidRPr="006A1090" w:rsidRDefault="00D74BD8" w:rsidP="00D74BD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6A1090">
        <w:rPr>
          <w:rFonts w:ascii="Times New Roman" w:hAnsi="Times New Roman" w:cs="Times New Roman"/>
          <w:sz w:val="24"/>
          <w:szCs w:val="24"/>
        </w:rPr>
        <w:t>в лице специалиста.</w:t>
      </w:r>
    </w:p>
    <w:p w:rsidR="00D74BD8" w:rsidRPr="006A1090" w:rsidRDefault="00D74BD8" w:rsidP="00D74BD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D74BD8" w:rsidRPr="006A1090" w:rsidRDefault="00D74BD8" w:rsidP="00D74BD8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6A1090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6A1090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6A10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6A1090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Pr="006A109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6A1090">
        <w:rPr>
          <w:rFonts w:ascii="Times New Roman" w:eastAsia="Arial CYR" w:hAnsi="Times New Roman" w:cs="Times New Roman"/>
          <w:sz w:val="24"/>
          <w:szCs w:val="24"/>
        </w:rPr>
        <w:t>предоставления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муниципальной  услуги является: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 Выдача заявителю  разрешения на ввод объекта  в эксплуатацию;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 Отказ в выдаче заявителю   разрешения на ввод объекта  в эксплуатацию.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2.5.</w:t>
      </w:r>
      <w:r w:rsidRPr="006A1090">
        <w:rPr>
          <w:rFonts w:ascii="Times New Roman" w:hAnsi="Times New Roman" w:cs="Times New Roman"/>
          <w:sz w:val="24"/>
          <w:szCs w:val="24"/>
        </w:rPr>
        <w:t xml:space="preserve"> Предоставление  муниципальной услуги осуществляется в соответствии: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2.5.1. Градостроительным кодексом Российской Федерации // "Российская газета", N 290, 30.12.2004;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>2.5.2.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 // "Российская газета", N 275, 07.12.2005;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2.5.3.  Приказом Министерства регионального развития Российской Федерации от 19 октября 2006 г. N 121 "Об утверждении Инструкции о порядке заполнения формы разрешения на ввод объекта в эксплуатацию"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6A1090">
        <w:rPr>
          <w:rFonts w:ascii="Times New Roman" w:hAnsi="Times New Roman" w:cs="Times New Roman"/>
          <w:sz w:val="24"/>
          <w:szCs w:val="24"/>
        </w:rPr>
        <w:t>"Российская газета", N 257, 16.11.2006.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D74BD8" w:rsidRPr="006A1090" w:rsidRDefault="00D74BD8" w:rsidP="00D74BD8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6A1090">
        <w:rPr>
          <w:color w:val="000000" w:themeColor="text1"/>
        </w:rPr>
        <w:t>2.6. Перечень документов необходимых для предоставления муниципальной услуги</w:t>
      </w:r>
    </w:p>
    <w:p w:rsidR="00D74BD8" w:rsidRPr="006A1090" w:rsidRDefault="00D74BD8" w:rsidP="00D74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Pr="006A1090">
        <w:rPr>
          <w:rFonts w:ascii="Times New Roman" w:hAnsi="Times New Roman" w:cs="Times New Roman"/>
          <w:sz w:val="24"/>
          <w:szCs w:val="24"/>
        </w:rPr>
        <w:t>1.  Заявителем представляются  следующие документы: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1) Заявление  по утвержденной форме, согласно приложению 1 к настоящему регламенту; </w:t>
      </w:r>
    </w:p>
    <w:p w:rsidR="00D74BD8" w:rsidRPr="006A1090" w:rsidRDefault="00D74BD8" w:rsidP="00D74B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не зарегистрировано в Едином</w:t>
      </w:r>
      <w:r w:rsidRPr="006A109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 реестре прав на недвижимое имущество и сделок с ним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параметров построенного, реконструированного,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8) документ, подтверждающий заключение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B40822" w:rsidRPr="006A1090" w:rsidRDefault="00B40822" w:rsidP="00B40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1090">
        <w:rPr>
          <w:rFonts w:ascii="Times New Roman" w:hAnsi="Times New Roman" w:cs="Times New Roman"/>
          <w:b/>
          <w:sz w:val="24"/>
          <w:szCs w:val="24"/>
        </w:rPr>
        <w:t>9) технический план</w:t>
      </w:r>
      <w:proofErr w:type="gramStart"/>
      <w:r w:rsidRPr="006A1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A1090">
        <w:rPr>
          <w:sz w:val="24"/>
          <w:szCs w:val="24"/>
        </w:rPr>
        <w:t xml:space="preserve"> </w:t>
      </w:r>
      <w:r w:rsidRPr="006A10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редакции постановления   от 03.08.2015 № 49 «О внесении изменений в  Постановление Администрации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сельского поселения от 03.09.2012 № 19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сельское поселение»», признании утратившим силу постановления Главы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сельского поселения  от 14.10.2010 № 2»</w:t>
      </w:r>
    </w:p>
    <w:p w:rsidR="00D74BD8" w:rsidRPr="006A1090" w:rsidRDefault="00D74BD8" w:rsidP="00D74BD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10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2.6.2.  Заявитель вправе представить следующие документы:</w:t>
      </w:r>
    </w:p>
    <w:p w:rsidR="00D74BD8" w:rsidRPr="006A1090" w:rsidRDefault="00D74BD8" w:rsidP="00D74B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 xml:space="preserve">        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0" w:history="1">
        <w:r w:rsidRPr="006A1090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Pr="006A109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Кодекса;</w:t>
      </w:r>
      <w:proofErr w:type="gramEnd"/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D74BD8" w:rsidRPr="006A1090" w:rsidRDefault="00D74BD8" w:rsidP="00D74BD8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2.7.</w:t>
      </w:r>
      <w:r w:rsidRPr="006A109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градостроительной деятельности (далее ИСОГД), в случае если  заявитель не  представил  документы самостоятельно:</w:t>
      </w:r>
    </w:p>
    <w:p w:rsidR="00D74BD8" w:rsidRPr="006A1090" w:rsidRDefault="00D74BD8" w:rsidP="00D74B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участок, если право  зарегистрировано в Едином</w:t>
      </w:r>
      <w:r w:rsidRPr="006A109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1" w:history="1">
        <w:r w:rsidRPr="006A1090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Pr="006A1090">
        <w:rPr>
          <w:rFonts w:ascii="Times New Roman" w:hAnsi="Times New Roman" w:cs="Times New Roman"/>
          <w:sz w:val="24"/>
          <w:szCs w:val="24"/>
        </w:rPr>
        <w:t xml:space="preserve"> Градостроительного  Кодекса;</w:t>
      </w:r>
      <w:proofErr w:type="gramEnd"/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отсутствуют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BD8" w:rsidRPr="006A1090" w:rsidRDefault="00D74BD8" w:rsidP="00D74BD8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D74BD8" w:rsidRPr="006A1090" w:rsidRDefault="00D74BD8" w:rsidP="00D74B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090">
        <w:rPr>
          <w:rFonts w:ascii="Times New Roman" w:hAnsi="Times New Roman" w:cs="Times New Roman"/>
          <w:bCs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2.11. Перечень оснований для отказа в предоставлении муниципальной услуги: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1) Отсутствие документов, предусмотренных частью 2.6   настоящего Административного регламента;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>3) Несоответствие объекта капитального строительства требованиям, установленным в разрешении на строительство;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5)  Не предоставление безвозмездно в Администрацию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,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 экземпляру копий разделов проектной документации: перечня мероприятий по охране окружающей среды,  по обеспечению доступа инвалидов к объектам социально-культурного и коммунально-бытового назначения (в случае подготовки соответствующей проектной</w:t>
      </w:r>
      <w:proofErr w:type="gram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документации) или одного экземпляра копии </w:t>
      </w:r>
      <w:r w:rsidRPr="006A1090">
        <w:rPr>
          <w:rFonts w:ascii="Times New Roman" w:hAnsi="Times New Roman" w:cs="Times New Roman"/>
          <w:sz w:val="24"/>
          <w:szCs w:val="24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A1090">
        <w:rPr>
          <w:rFonts w:ascii="Times New Roman" w:hAnsi="Times New Roman" w:cs="Times New Roman"/>
          <w:sz w:val="24"/>
          <w:szCs w:val="24"/>
        </w:rPr>
        <w:t xml:space="preserve">В таком случае разрешение на ввод объекта в эксплуатацию выдается только после передачи безвозмездно в Администрацию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выше названных сведений. </w:t>
      </w:r>
    </w:p>
    <w:p w:rsidR="00D74BD8" w:rsidRPr="006A1090" w:rsidRDefault="00D74BD8" w:rsidP="00D74BD8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6A1090">
        <w:rPr>
          <w:color w:val="000000" w:themeColor="text1"/>
        </w:rPr>
        <w:t xml:space="preserve">2.12. Муниципальная услуга предоставляется бесплатно. </w:t>
      </w:r>
    </w:p>
    <w:p w:rsidR="00D74BD8" w:rsidRPr="006A1090" w:rsidRDefault="00D74BD8" w:rsidP="00D74BD8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D74BD8" w:rsidRPr="006A1090" w:rsidRDefault="00D74BD8" w:rsidP="004E623A">
      <w:pPr>
        <w:contextualSpacing/>
        <w:jc w:val="both"/>
        <w:rPr>
          <w:sz w:val="24"/>
          <w:szCs w:val="24"/>
        </w:rPr>
      </w:pPr>
      <w:r w:rsidRPr="006A1090">
        <w:rPr>
          <w:rFonts w:ascii="Times New Roman" w:hAnsi="Times New Roman" w:cs="Times New Roman"/>
          <w:b/>
          <w:sz w:val="24"/>
          <w:szCs w:val="24"/>
        </w:rPr>
        <w:t xml:space="preserve">2.14. Заявление, поступившее в Администрацию </w:t>
      </w:r>
      <w:proofErr w:type="spellStart"/>
      <w:r w:rsidRPr="006A1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b/>
          <w:sz w:val="24"/>
          <w:szCs w:val="24"/>
        </w:rPr>
        <w:t xml:space="preserve">, регистрируется в течение </w:t>
      </w:r>
      <w:r w:rsidR="00B40822" w:rsidRPr="006A1090">
        <w:rPr>
          <w:rFonts w:ascii="Times New Roman" w:hAnsi="Times New Roman" w:cs="Times New Roman"/>
          <w:b/>
          <w:sz w:val="24"/>
          <w:szCs w:val="24"/>
        </w:rPr>
        <w:t>1 рабочего дня</w:t>
      </w:r>
      <w:r w:rsidRPr="006A1090">
        <w:rPr>
          <w:rFonts w:ascii="Times New Roman" w:hAnsi="Times New Roman" w:cs="Times New Roman"/>
          <w:b/>
          <w:sz w:val="24"/>
          <w:szCs w:val="24"/>
        </w:rPr>
        <w:t xml:space="preserve"> со дня его поступления</w:t>
      </w:r>
      <w:proofErr w:type="gramStart"/>
      <w:r w:rsidRPr="006A1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40822" w:rsidRPr="006A1090">
        <w:rPr>
          <w:sz w:val="24"/>
          <w:szCs w:val="24"/>
        </w:rPr>
        <w:t xml:space="preserve"> </w:t>
      </w:r>
      <w:r w:rsidR="00B40822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="00B40822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="00B40822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 постановления от 13.03.2017 № 10 « О внесении изменений и дополнений</w:t>
      </w:r>
      <w:r w:rsidR="00B40822" w:rsidRPr="006A10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B40822" w:rsidRPr="006A1090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proofErr w:type="spellStart"/>
      <w:r w:rsidR="00B40822" w:rsidRPr="006A1090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="00B40822" w:rsidRPr="006A109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B40822" w:rsidRPr="006A1090">
        <w:rPr>
          <w:rFonts w:ascii="Times New Roman" w:hAnsi="Times New Roman" w:cs="Times New Roman"/>
          <w:sz w:val="24"/>
          <w:szCs w:val="24"/>
        </w:rPr>
        <w:t xml:space="preserve">от 03.09.2012 № 19 </w:t>
      </w:r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поселение»», признании </w:t>
      </w:r>
      <w:proofErr w:type="gramStart"/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proofErr w:type="gramEnd"/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силу постановления  Главы </w:t>
      </w:r>
      <w:proofErr w:type="spellStart"/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B40822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от 14.10.2010  № 26»).</w:t>
      </w:r>
    </w:p>
    <w:p w:rsidR="00D74BD8" w:rsidRPr="006A1090" w:rsidRDefault="00D74BD8" w:rsidP="00D74BD8">
      <w:pPr>
        <w:pStyle w:val="31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D74BD8" w:rsidRPr="006A1090" w:rsidRDefault="00D74BD8" w:rsidP="00D74BD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 2.2.2/2.4.1340-03». 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D74BD8" w:rsidRPr="006A1090" w:rsidRDefault="00D74BD8" w:rsidP="00D74BD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D74BD8" w:rsidRPr="006A1090" w:rsidRDefault="00D74BD8" w:rsidP="00D74BD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D74BD8" w:rsidRPr="006A1090" w:rsidRDefault="00D74BD8" w:rsidP="00D74BD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D74BD8" w:rsidRPr="006A1090" w:rsidRDefault="00D74BD8" w:rsidP="00D74BD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 xml:space="preserve">Прием граждан специалистами осуществляется в рабочих кабинетах. </w:t>
      </w:r>
    </w:p>
    <w:p w:rsidR="00D74BD8" w:rsidRPr="006A1090" w:rsidRDefault="00D74BD8" w:rsidP="00D74BD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D74BD8" w:rsidRPr="006A1090" w:rsidRDefault="00D74BD8" w:rsidP="00D74BD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2.16. Показатели качества муниципальной услуги: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2.17. Показатели доступности муниципальной  услуги: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6A1090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2" w:history="1">
        <w:r w:rsidRPr="006A10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10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10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kargasok</w:t>
        </w:r>
        <w:proofErr w:type="spellEnd"/>
        <w:r w:rsidRPr="006A10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10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A1090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(</w:t>
      </w:r>
      <w:r w:rsidRPr="006A1090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6A1090">
        <w:rPr>
          <w:rFonts w:ascii="Times New Roman" w:hAnsi="Times New Roman" w:cs="Times New Roman"/>
          <w:sz w:val="24"/>
          <w:szCs w:val="24"/>
        </w:rPr>
        <w:t>).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2.18. Администрация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D74BD8" w:rsidRPr="006A1090" w:rsidRDefault="00D74BD8" w:rsidP="00D74B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74BD8" w:rsidRPr="006A1090" w:rsidRDefault="00D74BD8" w:rsidP="00D74BD8">
      <w:pPr>
        <w:pStyle w:val="consplusnormal0"/>
        <w:spacing w:before="0" w:beforeAutospacing="0" w:after="0" w:afterAutospacing="0"/>
        <w:jc w:val="center"/>
        <w:rPr>
          <w:b/>
        </w:rPr>
      </w:pPr>
      <w:r w:rsidRPr="006A1090">
        <w:rPr>
          <w:rStyle w:val="a6"/>
        </w:rPr>
        <w:t>3. Административные процедуры</w:t>
      </w:r>
    </w:p>
    <w:p w:rsidR="00D74BD8" w:rsidRPr="006A1090" w:rsidRDefault="00D74BD8" w:rsidP="00D74BD8">
      <w:pPr>
        <w:pStyle w:val="consplusnormal0"/>
        <w:spacing w:before="0" w:beforeAutospacing="0" w:after="0" w:afterAutospacing="0"/>
        <w:jc w:val="center"/>
        <w:rPr>
          <w:b/>
        </w:rPr>
      </w:pPr>
      <w:r w:rsidRPr="006A1090">
        <w:rPr>
          <w:b/>
          <w:color w:val="FF0000"/>
        </w:rPr>
        <w:t> 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     3.1. Состав административных процедур:</w:t>
      </w:r>
    </w:p>
    <w:p w:rsidR="00D74BD8" w:rsidRPr="006A1090" w:rsidRDefault="00D74BD8" w:rsidP="00D74BD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приём и регистрация заявления;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74BD8" w:rsidRPr="006A1090" w:rsidRDefault="00D74BD8" w:rsidP="00D74BD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- выдача   разрешения на ввод в эксплуатацию или отказ в выдаче  разрешения на ввод в эксплуатацию.</w:t>
      </w:r>
    </w:p>
    <w:p w:rsidR="00D74BD8" w:rsidRPr="006A1090" w:rsidRDefault="00D74BD8" w:rsidP="00D74BD8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3.2. Приём и регистрация  заявления.</w:t>
      </w:r>
    </w:p>
    <w:p w:rsidR="00D74BD8" w:rsidRPr="006A1090" w:rsidRDefault="00D74BD8" w:rsidP="00D74B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3.2.2. Ответственным лицом за выполнение приема и регистрации документов является специалист Администрации 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3.2.3. Заявление регистрируется в приемной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D74BD8" w:rsidRPr="006A1090" w:rsidRDefault="00D74BD8" w:rsidP="004E623A">
      <w:pPr>
        <w:pStyle w:val="af1"/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b/>
          <w:sz w:val="24"/>
          <w:szCs w:val="24"/>
        </w:rPr>
        <w:t>3.2.</w:t>
      </w:r>
      <w:r w:rsidR="004E623A" w:rsidRPr="006A1090">
        <w:rPr>
          <w:rFonts w:ascii="Times New Roman" w:hAnsi="Times New Roman" w:cs="Times New Roman"/>
          <w:b/>
          <w:sz w:val="24"/>
          <w:szCs w:val="24"/>
        </w:rPr>
        <w:t>4.</w:t>
      </w:r>
      <w:r w:rsidR="004E623A" w:rsidRPr="006A10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23A" w:rsidRPr="006A1090">
        <w:rPr>
          <w:rFonts w:ascii="Times New Roman" w:hAnsi="Times New Roman" w:cs="Times New Roman"/>
          <w:b/>
          <w:sz w:val="24"/>
          <w:szCs w:val="24"/>
        </w:rPr>
        <w:t>Срок регистрации составляет 1  рабочий  день со дня его поступления</w:t>
      </w:r>
      <w:proofErr w:type="gramStart"/>
      <w:r w:rsidR="004E623A" w:rsidRPr="006A1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 постановления от 13.03.2017 № 10 « О внесении изменений и дополнений</w:t>
      </w:r>
      <w:r w:rsidR="004E623A" w:rsidRPr="006A10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4E623A" w:rsidRPr="006A1090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proofErr w:type="spellStart"/>
      <w:r w:rsidR="004E623A" w:rsidRPr="006A1090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4E623A" w:rsidRPr="006A1090">
        <w:rPr>
          <w:rFonts w:ascii="Times New Roman" w:hAnsi="Times New Roman" w:cs="Times New Roman"/>
          <w:sz w:val="24"/>
          <w:szCs w:val="24"/>
        </w:rPr>
        <w:t xml:space="preserve">от 03.09.2012 № 19 </w:t>
      </w:r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поселение»», признании утратившим  силу постановления  Главы </w:t>
      </w:r>
      <w:proofErr w:type="spell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от 14.10.2010  № 26»).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3.2.5. После регистрации документы передаются Главе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для визирования, затем (согласно визе) уполномоченному специалисту.</w:t>
      </w:r>
    </w:p>
    <w:p w:rsidR="00D74BD8" w:rsidRPr="006A1090" w:rsidRDefault="00D74BD8" w:rsidP="004E623A">
      <w:pPr>
        <w:pStyle w:val="af1"/>
        <w:ind w:right="141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b/>
          <w:sz w:val="24"/>
          <w:szCs w:val="24"/>
        </w:rPr>
        <w:t xml:space="preserve">3.2.6. </w:t>
      </w:r>
      <w:r w:rsidR="004E623A" w:rsidRPr="006A1090">
        <w:rPr>
          <w:rFonts w:ascii="Times New Roman" w:hAnsi="Times New Roman" w:cs="Times New Roman"/>
          <w:b/>
          <w:sz w:val="24"/>
          <w:szCs w:val="24"/>
        </w:rPr>
        <w:t>Максимальный срок выполнения административной процедуры не более 1  рабочего  дня со дня поступления заявления</w:t>
      </w:r>
      <w:proofErr w:type="gramStart"/>
      <w:r w:rsidR="004E623A" w:rsidRPr="006A1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 постановления от 13.03.2017 № 10 « О внесении изменений и дополнений</w:t>
      </w:r>
      <w:r w:rsidR="004E623A" w:rsidRPr="006A10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4E623A" w:rsidRPr="006A1090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proofErr w:type="spellStart"/>
      <w:r w:rsidR="004E623A" w:rsidRPr="006A1090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4E623A" w:rsidRPr="006A1090">
        <w:rPr>
          <w:rFonts w:ascii="Times New Roman" w:hAnsi="Times New Roman" w:cs="Times New Roman"/>
          <w:sz w:val="24"/>
          <w:szCs w:val="24"/>
        </w:rPr>
        <w:t xml:space="preserve">от 03.09.2012 № 19 </w:t>
      </w:r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поселение»», признании утратившим  силу постановления  Главы </w:t>
      </w:r>
      <w:proofErr w:type="spell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от 14.10.2010  № 26»).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D74BD8" w:rsidRPr="006A1090" w:rsidRDefault="00D74BD8" w:rsidP="00D74B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4E623A" w:rsidRPr="006A1090" w:rsidRDefault="00D74BD8" w:rsidP="004E623A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3.3.2. </w:t>
      </w:r>
      <w:r w:rsidR="004E623A" w:rsidRPr="006A1090">
        <w:rPr>
          <w:rFonts w:ascii="Times New Roman" w:hAnsi="Times New Roman" w:cs="Times New Roman"/>
          <w:sz w:val="24"/>
          <w:szCs w:val="24"/>
        </w:rPr>
        <w:t>Для получения полной информации об  объекте, указанном в заявлении, специалист готовит межведомственные запросы в  Единый государственный  реестр недвижимости   о предоставлении  сведений о недвижимом имуществе, о зарегистрированных правах на такое недвижимое имущество, основаниях их возникновения, правообладателях:</w:t>
      </w:r>
    </w:p>
    <w:p w:rsidR="004E623A" w:rsidRPr="006A1090" w:rsidRDefault="004E623A" w:rsidP="004E62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Срок направления запроса – 2 рабочих  дня  со дня получения специалистом  заявления.</w:t>
      </w:r>
    </w:p>
    <w:p w:rsidR="004E623A" w:rsidRPr="006A1090" w:rsidRDefault="004E623A" w:rsidP="004E62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Срок получения  ответа на запрос – 3  рабочих дня  со дня получения запроса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>.».</w:t>
      </w:r>
    </w:p>
    <w:p w:rsidR="00D74BD8" w:rsidRPr="006A1090" w:rsidRDefault="00D74BD8" w:rsidP="004E623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D74BD8" w:rsidRPr="006A1090" w:rsidRDefault="00D74BD8" w:rsidP="00D74BD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3.3.4. Результатом административной</w:t>
      </w:r>
      <w:r w:rsidRPr="006A1090">
        <w:rPr>
          <w:rFonts w:ascii="Times New Roman" w:hAnsi="Times New Roman"/>
          <w:sz w:val="24"/>
          <w:szCs w:val="24"/>
        </w:rPr>
        <w:t xml:space="preserve"> процедуры являются полученные ответы на межведомственные запросы.</w:t>
      </w:r>
    </w:p>
    <w:p w:rsidR="00D74BD8" w:rsidRPr="006A1090" w:rsidRDefault="00D74BD8" w:rsidP="00D74B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3.4. Выдача разрешения на ввод объекта в эксплуатацию,  отказ в выдаче разрешения.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 xml:space="preserve">3.5.1. Основанием для начала административной процедуры является получение полного пакета документов, установленных п.2.6 и 2.7 настоящего Административного регламента. 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3.5.2. Ответственным лицом за выполнение административной процедуры является специалист.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3.5.3. Специалист готовит проект разрешения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четырех экземплярах</w:t>
      </w:r>
      <w:r w:rsidRPr="006A1090">
        <w:rPr>
          <w:rFonts w:ascii="Times New Roman" w:hAnsi="Times New Roman" w:cs="Times New Roman"/>
          <w:sz w:val="24"/>
          <w:szCs w:val="24"/>
        </w:rPr>
        <w:t xml:space="preserve"> или отказа в выдаче разрешения  и передает его Главе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3.5.4.Специалист регистрирует подписанное Главой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разрешение и направляет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три экземпляра</w:t>
      </w:r>
      <w:r w:rsidRPr="006A1090">
        <w:rPr>
          <w:rFonts w:ascii="Times New Roman" w:hAnsi="Times New Roman" w:cs="Times New Roman"/>
          <w:sz w:val="24"/>
          <w:szCs w:val="24"/>
        </w:rPr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D74BD8" w:rsidRPr="006A1090" w:rsidRDefault="00D74BD8" w:rsidP="004E623A">
      <w:pPr>
        <w:pStyle w:val="af1"/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b/>
          <w:sz w:val="24"/>
          <w:szCs w:val="24"/>
        </w:rPr>
        <w:t xml:space="preserve">3.5.5. </w:t>
      </w:r>
      <w:r w:rsidR="004E623A" w:rsidRPr="006A109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административной процедуры -  1 рабочий  день  со дня подписания  разрешения Главой </w:t>
      </w:r>
      <w:proofErr w:type="spellStart"/>
      <w:r w:rsidR="004E623A" w:rsidRPr="006A1090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proofErr w:type="gramStart"/>
      <w:r w:rsidR="004E623A" w:rsidRPr="006A10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="004E623A" w:rsidRPr="006A1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 постановления от 13.03.2017 № 10 « О внесении изменений и дополнений</w:t>
      </w:r>
      <w:r w:rsidR="004E623A" w:rsidRPr="006A10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4E623A" w:rsidRPr="006A1090">
        <w:rPr>
          <w:rFonts w:ascii="Times New Roman" w:hAnsi="Times New Roman" w:cs="Times New Roman"/>
          <w:bCs/>
          <w:sz w:val="24"/>
          <w:szCs w:val="24"/>
        </w:rPr>
        <w:t xml:space="preserve">в постановление Администрации </w:t>
      </w:r>
      <w:proofErr w:type="spellStart"/>
      <w:r w:rsidR="004E623A" w:rsidRPr="006A1090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4E623A" w:rsidRPr="006A1090">
        <w:rPr>
          <w:rFonts w:ascii="Times New Roman" w:hAnsi="Times New Roman" w:cs="Times New Roman"/>
          <w:sz w:val="24"/>
          <w:szCs w:val="24"/>
        </w:rPr>
        <w:t xml:space="preserve">от 03.09.2012 № 19 </w:t>
      </w:r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поселение»», признании </w:t>
      </w:r>
      <w:proofErr w:type="gram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proofErr w:type="gram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силу постановления  Главы </w:t>
      </w:r>
      <w:proofErr w:type="spellStart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4E623A" w:rsidRPr="006A1090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от 14.10.2010  № 26»).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3.5.6. Результатом административной процедуры является подписанное Главой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и отправленное по почте разрешение на ввод объекта в эксплуатацию, отказ в выдаче разрешения.</w:t>
      </w:r>
    </w:p>
    <w:p w:rsidR="00D74BD8" w:rsidRPr="006A1090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3.7. </w:t>
      </w:r>
      <w:r w:rsidRPr="006A1090">
        <w:rPr>
          <w:rFonts w:ascii="Times New Roman" w:hAnsi="Times New Roman" w:cs="Times New Roman"/>
          <w:sz w:val="24"/>
          <w:szCs w:val="24"/>
        </w:rPr>
        <w:t xml:space="preserve">Форма разрешения  заполняется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в соответствии с Инструкцией о порядке заполнения формы разрешения на ввод объекта в эксплуатацию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>, утвержденной приказом Министерства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</w:p>
    <w:p w:rsidR="00D74BD8" w:rsidRPr="006A1090" w:rsidRDefault="00D74BD8" w:rsidP="00D74BD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74BD8" w:rsidRPr="006A1090" w:rsidRDefault="00D74BD8" w:rsidP="00D74BD8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090">
        <w:rPr>
          <w:rFonts w:ascii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6A109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A1090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4.3. Глава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>4.4. Плановые проверки проводятся не чаще одного раза в 2 года.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, исполняющего его обязанности, проводится внеплановая проверка деятельности специалистов.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специалистов, основные выводы и предложения;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3" w:history="1">
        <w:r w:rsidRPr="006A109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6A109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4.13. Специалисты в соответствии со своими должностными обязанностями несут ответственность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>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D74BD8" w:rsidRPr="006A1090" w:rsidRDefault="00D74BD8" w:rsidP="00DF027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 xml:space="preserve">4.14. Глава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D74BD8" w:rsidRPr="006A1090" w:rsidRDefault="00D74BD8" w:rsidP="00DF0278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6A1090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по адресу: 636750, Томская область,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6A1090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 xml:space="preserve">, ул. Центральная, д. 16 тел. 8-38253-32 1 46 факс 8-38253-32 1 46, адрес электронной почты:   </w:t>
      </w:r>
      <w:proofErr w:type="spellStart"/>
      <w:r w:rsidRPr="006A1090">
        <w:rPr>
          <w:rFonts w:ascii="Times New Roman" w:hAnsi="Times New Roman" w:cs="Times New Roman"/>
          <w:sz w:val="24"/>
          <w:szCs w:val="24"/>
          <w:lang w:val="en-US"/>
        </w:rPr>
        <w:t>kindal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>@</w:t>
      </w:r>
      <w:r w:rsidRPr="006A10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A10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1090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A10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>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kargasok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6A1090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5.5. Жалоба (</w:t>
      </w:r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2)</w:t>
      </w:r>
      <w:r w:rsidRPr="006A109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6A1090">
        <w:rPr>
          <w:rFonts w:ascii="Times New Roman" w:hAnsi="Times New Roman" w:cs="Times New Roman"/>
          <w:sz w:val="24"/>
          <w:szCs w:val="24"/>
        </w:rPr>
        <w:lastRenderedPageBreak/>
        <w:t>ответ заявителю;</w:t>
      </w:r>
      <w:proofErr w:type="gramEnd"/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74BD8" w:rsidRPr="006A1090" w:rsidRDefault="00D74BD8" w:rsidP="00D74B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6A10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1090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>.</w:t>
      </w:r>
    </w:p>
    <w:p w:rsidR="00D74BD8" w:rsidRPr="006A1090" w:rsidRDefault="00D74BD8" w:rsidP="00D74B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Киндальского</w:t>
      </w:r>
      <w:proofErr w:type="spellEnd"/>
      <w:r w:rsidRPr="006A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A1090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A109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lastRenderedPageBreak/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4BD8" w:rsidRPr="006A1090" w:rsidRDefault="00D74BD8" w:rsidP="00D74BD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1090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6A109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A109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74BD8" w:rsidRPr="00BA38C5" w:rsidSect="00B811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74BD8" w:rsidRPr="00BA38C5" w:rsidRDefault="00D74BD8" w:rsidP="00D74BD8">
      <w:pPr>
        <w:pStyle w:val="ConsPlusNonformat"/>
        <w:widowControl/>
        <w:rPr>
          <w:sz w:val="22"/>
          <w:szCs w:val="22"/>
        </w:rPr>
      </w:pP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Приложение N 1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к   Административному регламенту  предоставления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муниципальной услуги «Выдача разрешений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                                             на ввод в эксплуатацию объектов 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капитального строительства,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 </w:t>
      </w:r>
      <w:proofErr w:type="gramStart"/>
      <w:r w:rsidRPr="00BA38C5">
        <w:rPr>
          <w:rFonts w:ascii="Times New Roman" w:hAnsi="Times New Roman" w:cs="Times New Roman"/>
        </w:rPr>
        <w:t>расположенных</w:t>
      </w:r>
      <w:proofErr w:type="gramEnd"/>
      <w:r w:rsidRPr="00BA38C5">
        <w:rPr>
          <w:rFonts w:ascii="Times New Roman" w:hAnsi="Times New Roman" w:cs="Times New Roman"/>
        </w:rPr>
        <w:t xml:space="preserve"> на территории 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муниципального образования 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«</w:t>
      </w:r>
      <w:proofErr w:type="spellStart"/>
      <w:r w:rsidRPr="00BA38C5">
        <w:rPr>
          <w:rFonts w:ascii="Times New Roman" w:hAnsi="Times New Roman" w:cs="Times New Roman"/>
          <w:color w:val="000000" w:themeColor="text1"/>
        </w:rPr>
        <w:t>Киндальское</w:t>
      </w:r>
      <w:proofErr w:type="spellEnd"/>
      <w:r w:rsidRPr="00BA38C5">
        <w:rPr>
          <w:rFonts w:ascii="Times New Roman" w:hAnsi="Times New Roman" w:cs="Times New Roman"/>
          <w:color w:val="000000" w:themeColor="text1"/>
        </w:rPr>
        <w:t xml:space="preserve"> сельское поселение</w:t>
      </w:r>
      <w:r w:rsidRPr="00BA38C5">
        <w:rPr>
          <w:rFonts w:ascii="Times New Roman" w:hAnsi="Times New Roman" w:cs="Times New Roman"/>
        </w:rPr>
        <w:t>»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Главе  </w:t>
      </w:r>
      <w:proofErr w:type="spellStart"/>
      <w:r w:rsidRPr="00BA38C5">
        <w:rPr>
          <w:rFonts w:ascii="Times New Roman" w:hAnsi="Times New Roman" w:cs="Times New Roman"/>
          <w:color w:val="000000" w:themeColor="text1"/>
          <w:sz w:val="22"/>
          <w:szCs w:val="22"/>
        </w:rPr>
        <w:t>Киндальского</w:t>
      </w:r>
      <w:proofErr w:type="spellEnd"/>
      <w:r w:rsidRPr="00BA38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</w:t>
      </w:r>
      <w:r w:rsidRPr="00BA38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Заявитель _______________________________________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 w:rsidRPr="00BA38C5">
        <w:rPr>
          <w:rFonts w:ascii="Times New Roman" w:hAnsi="Times New Roman" w:cs="Times New Roman"/>
          <w:sz w:val="22"/>
          <w:szCs w:val="22"/>
        </w:rPr>
        <w:t>(наименование организации, ИНН,</w:t>
      </w:r>
      <w:proofErr w:type="gramEnd"/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    юридический и почтовый адрес, телефон,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банковские реквизиты или ФИО индивидуального заявителя)</w:t>
      </w:r>
    </w:p>
    <w:p w:rsidR="00D74BD8" w:rsidRPr="00BA38C5" w:rsidRDefault="00D74BD8" w:rsidP="00D74BD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ЗАЯВЛЕНИЕ</w:t>
      </w:r>
    </w:p>
    <w:p w:rsidR="00D74BD8" w:rsidRPr="00BA38C5" w:rsidRDefault="00D74BD8" w:rsidP="00D74BD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о выдаче разрешения на ввод объекта в эксплуатацию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Прошу выдать разрешение на ввод объекта в эксплуатацию 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BA38C5">
        <w:rPr>
          <w:rFonts w:ascii="Times New Roman" w:hAnsi="Times New Roman" w:cs="Times New Roman"/>
          <w:sz w:val="22"/>
          <w:szCs w:val="22"/>
        </w:rPr>
        <w:t>(наименование объекта капитального строительства в соответствии</w:t>
      </w:r>
      <w:proofErr w:type="gramEnd"/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                  с проектной документацией)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A38C5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BA38C5">
        <w:rPr>
          <w:rFonts w:ascii="Times New Roman" w:hAnsi="Times New Roman" w:cs="Times New Roman"/>
          <w:sz w:val="22"/>
          <w:szCs w:val="22"/>
        </w:rPr>
        <w:t xml:space="preserve"> по адресу 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BA38C5">
        <w:rPr>
          <w:rFonts w:ascii="Times New Roman" w:hAnsi="Times New Roman" w:cs="Times New Roman"/>
          <w:sz w:val="22"/>
          <w:szCs w:val="22"/>
        </w:rPr>
        <w:t>(полный адрес объекта капитального строительства с указанием субъекта</w:t>
      </w:r>
      <w:proofErr w:type="gramEnd"/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              Российской Федерации, муниципального района, 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или строительный адрес)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Полное   освоение  проектной мощности   будет   завершено   в  срок  до "__"_________20__ г.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Претензий  к генеральному подрядчику и другим участникам строительства,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наладки, пуска и приемки объекта у заявителя нет.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    Приложение: 1) правоустанавливающие документы на земельный участок;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2) градостроительный план земельного участка;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3) разрешение на ввод в эксплуатацию;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lastRenderedPageBreak/>
        <w:t xml:space="preserve">4) акт приемки объекта капитального строительства </w:t>
      </w:r>
      <w:proofErr w:type="gramStart"/>
      <w:r w:rsidRPr="00BA38C5">
        <w:rPr>
          <w:rFonts w:ascii="Times New Roman" w:hAnsi="Times New Roman" w:cs="Times New Roman"/>
        </w:rPr>
        <w:t xml:space="preserve">( </w:t>
      </w:r>
      <w:proofErr w:type="gramEnd"/>
      <w:r w:rsidRPr="00BA38C5">
        <w:rPr>
          <w:rFonts w:ascii="Times New Roman" w:hAnsi="Times New Roman" w:cs="Times New Roman"/>
        </w:rPr>
        <w:t>в случае осуществления строительства, реконструкции, капитального ремонта на основании договора);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A38C5">
        <w:rPr>
          <w:rFonts w:ascii="Times New Roman" w:hAnsi="Times New Roman" w:cs="Times New Roman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  <w:proofErr w:type="gramEnd"/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D74BD8" w:rsidRPr="00BA38C5" w:rsidRDefault="00D74BD8" w:rsidP="00D74BD8">
      <w:pPr>
        <w:pStyle w:val="ConsPlusNonformat"/>
        <w:widowControl/>
        <w:ind w:right="-144"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BA38C5">
        <w:rPr>
          <w:rFonts w:ascii="Times New Roman" w:hAnsi="Times New Roman" w:cs="Times New Roman"/>
          <w:sz w:val="22"/>
          <w:szCs w:val="22"/>
        </w:rPr>
        <w:t>(документы, необходимые для получения</w:t>
      </w:r>
      <w:proofErr w:type="gramEnd"/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разрешения на ввод объекта в эксплуатацию)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 на _________ листах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Заявитель 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 xml:space="preserve">                       (должность, подпись, расшифровка подписи)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A38C5">
        <w:rPr>
          <w:rFonts w:ascii="Times New Roman" w:hAnsi="Times New Roman" w:cs="Times New Roman"/>
          <w:sz w:val="22"/>
          <w:szCs w:val="22"/>
        </w:rPr>
        <w:t>М.П.</w:t>
      </w: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74BD8" w:rsidRPr="00BA38C5">
          <w:pgSz w:w="11905" w:h="16838" w:code="9"/>
          <w:pgMar w:top="1134" w:right="850" w:bottom="1134" w:left="1701" w:header="720" w:footer="720" w:gutter="0"/>
          <w:cols w:space="720"/>
        </w:sectPr>
      </w:pPr>
      <w:r w:rsidRPr="00BA38C5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lastRenderedPageBreak/>
        <w:t>Приложение N 2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к   Административному регламенту  предоставления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>муниципальной услуги «Выдача разрешений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 на ввод в эксплуатацию, объектов капитального строительства,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 </w:t>
      </w:r>
      <w:proofErr w:type="gramStart"/>
      <w:r w:rsidRPr="00BA38C5">
        <w:rPr>
          <w:rFonts w:ascii="Times New Roman" w:hAnsi="Times New Roman" w:cs="Times New Roman"/>
        </w:rPr>
        <w:t>расположенных</w:t>
      </w:r>
      <w:proofErr w:type="gramEnd"/>
      <w:r w:rsidRPr="00BA38C5">
        <w:rPr>
          <w:rFonts w:ascii="Times New Roman" w:hAnsi="Times New Roman" w:cs="Times New Roman"/>
        </w:rPr>
        <w:t xml:space="preserve"> на территории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A38C5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Pr="00BA38C5">
        <w:rPr>
          <w:rFonts w:ascii="Times New Roman" w:hAnsi="Times New Roman" w:cs="Times New Roman"/>
          <w:color w:val="000000" w:themeColor="text1"/>
        </w:rPr>
        <w:t>Киндальское</w:t>
      </w:r>
      <w:proofErr w:type="spellEnd"/>
      <w:r w:rsidRPr="00BA38C5">
        <w:rPr>
          <w:rFonts w:ascii="Times New Roman" w:hAnsi="Times New Roman" w:cs="Times New Roman"/>
          <w:color w:val="000000" w:themeColor="text1"/>
        </w:rPr>
        <w:t xml:space="preserve"> сельское поселение</w:t>
      </w:r>
      <w:r w:rsidRPr="00BA38C5">
        <w:rPr>
          <w:rFonts w:ascii="Times New Roman" w:hAnsi="Times New Roman" w:cs="Times New Roman"/>
        </w:rPr>
        <w:t>»</w:t>
      </w:r>
    </w:p>
    <w:p w:rsidR="00D74BD8" w:rsidRPr="00BA38C5" w:rsidRDefault="00D74BD8" w:rsidP="00D74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BD8" w:rsidRPr="00BA38C5" w:rsidRDefault="00D74BD8" w:rsidP="00D74BD8">
      <w:pPr>
        <w:jc w:val="right"/>
      </w:pPr>
      <w:r w:rsidRPr="00BA38C5">
        <w:t>»</w:t>
      </w:r>
    </w:p>
    <w:p w:rsidR="00D74BD8" w:rsidRPr="00BA38C5" w:rsidRDefault="00D74BD8" w:rsidP="00D74BD8">
      <w:pPr>
        <w:pStyle w:val="af"/>
        <w:ind w:left="0" w:right="5245"/>
        <w:jc w:val="center"/>
        <w:rPr>
          <w:color w:val="FF0000"/>
          <w:szCs w:val="22"/>
        </w:rPr>
      </w:pPr>
    </w:p>
    <w:p w:rsidR="00D74BD8" w:rsidRPr="00BA38C5" w:rsidRDefault="00D74BD8" w:rsidP="00D74BD8">
      <w:pPr>
        <w:pStyle w:val="af"/>
        <w:ind w:left="0" w:right="5245"/>
        <w:jc w:val="center"/>
        <w:rPr>
          <w:color w:val="FF0000"/>
          <w:szCs w:val="22"/>
        </w:rPr>
      </w:pP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r w:rsidRPr="00BA38C5">
        <w:rPr>
          <w:b w:val="0"/>
          <w:szCs w:val="22"/>
        </w:rPr>
        <w:t xml:space="preserve">Главе </w:t>
      </w:r>
      <w:proofErr w:type="spellStart"/>
      <w:r w:rsidRPr="00BA38C5">
        <w:rPr>
          <w:b w:val="0"/>
          <w:color w:val="000000" w:themeColor="text1"/>
          <w:szCs w:val="22"/>
        </w:rPr>
        <w:t>Киндальского</w:t>
      </w:r>
      <w:proofErr w:type="spellEnd"/>
      <w:r w:rsidRPr="00BA38C5">
        <w:rPr>
          <w:b w:val="0"/>
          <w:color w:val="000000" w:themeColor="text1"/>
          <w:szCs w:val="22"/>
        </w:rPr>
        <w:t xml:space="preserve"> сельского поселения</w:t>
      </w: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r w:rsidRPr="00BA38C5">
        <w:rPr>
          <w:b w:val="0"/>
          <w:szCs w:val="22"/>
        </w:rPr>
        <w:t xml:space="preserve">636750, с. </w:t>
      </w:r>
      <w:proofErr w:type="spellStart"/>
      <w:r w:rsidRPr="00BA38C5">
        <w:rPr>
          <w:b w:val="0"/>
          <w:szCs w:val="22"/>
        </w:rPr>
        <w:t>Киндал</w:t>
      </w:r>
      <w:proofErr w:type="spellEnd"/>
      <w:r w:rsidRPr="00BA38C5">
        <w:rPr>
          <w:b w:val="0"/>
          <w:szCs w:val="22"/>
        </w:rPr>
        <w:t>, ул. Центральная, д. 16</w:t>
      </w: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r w:rsidRPr="00BA38C5">
        <w:rPr>
          <w:b w:val="0"/>
          <w:szCs w:val="22"/>
        </w:rPr>
        <w:t>т.  8-38253-32 1 46</w:t>
      </w:r>
    </w:p>
    <w:p w:rsidR="00D74BD8" w:rsidRPr="00BA38C5" w:rsidRDefault="00CD2DCC" w:rsidP="00D74BD8">
      <w:pPr>
        <w:pStyle w:val="af"/>
        <w:ind w:left="4536"/>
        <w:jc w:val="both"/>
        <w:rPr>
          <w:b w:val="0"/>
          <w:szCs w:val="22"/>
        </w:rPr>
      </w:pPr>
      <w:hyperlink r:id="rId15" w:history="1">
        <w:r w:rsidR="00D74BD8" w:rsidRPr="00BA38C5">
          <w:rPr>
            <w:rStyle w:val="a3"/>
            <w:b w:val="0"/>
            <w:szCs w:val="22"/>
            <w:lang w:val="en-US"/>
          </w:rPr>
          <w:t>kindal</w:t>
        </w:r>
        <w:r w:rsidR="00D74BD8" w:rsidRPr="00BA38C5">
          <w:rPr>
            <w:rStyle w:val="a3"/>
            <w:b w:val="0"/>
            <w:szCs w:val="22"/>
          </w:rPr>
          <w:t>@</w:t>
        </w:r>
        <w:r w:rsidR="00D74BD8" w:rsidRPr="00BA38C5">
          <w:rPr>
            <w:rStyle w:val="a3"/>
            <w:b w:val="0"/>
            <w:szCs w:val="22"/>
            <w:lang w:val="en-US"/>
          </w:rPr>
          <w:t>t</w:t>
        </w:r>
        <w:r w:rsidR="00D74BD8" w:rsidRPr="00BA38C5">
          <w:rPr>
            <w:rStyle w:val="a3"/>
            <w:b w:val="0"/>
            <w:szCs w:val="22"/>
          </w:rPr>
          <w:t>-</w:t>
        </w:r>
        <w:r w:rsidR="00D74BD8" w:rsidRPr="00BA38C5">
          <w:rPr>
            <w:rStyle w:val="a3"/>
            <w:b w:val="0"/>
            <w:szCs w:val="22"/>
            <w:lang w:val="en-US"/>
          </w:rPr>
          <w:t>sk</w:t>
        </w:r>
        <w:r w:rsidR="00D74BD8" w:rsidRPr="00BA38C5">
          <w:rPr>
            <w:rStyle w:val="a3"/>
            <w:b w:val="0"/>
            <w:szCs w:val="22"/>
          </w:rPr>
          <w:t>.</w:t>
        </w:r>
        <w:r w:rsidR="00D74BD8" w:rsidRPr="00BA38C5">
          <w:rPr>
            <w:rStyle w:val="a3"/>
            <w:b w:val="0"/>
            <w:szCs w:val="22"/>
            <w:lang w:val="en-US"/>
          </w:rPr>
          <w:t>ru</w:t>
        </w:r>
      </w:hyperlink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r w:rsidRPr="00BA38C5">
        <w:rPr>
          <w:b w:val="0"/>
          <w:szCs w:val="22"/>
        </w:rPr>
        <w:t>от ___________________ ________________</w:t>
      </w: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r w:rsidRPr="00BA38C5">
        <w:rPr>
          <w:b w:val="0"/>
          <w:szCs w:val="22"/>
        </w:rPr>
        <w:t xml:space="preserve"> адрес: ______________________________________</w:t>
      </w: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r w:rsidRPr="00BA38C5">
        <w:rPr>
          <w:b w:val="0"/>
          <w:szCs w:val="22"/>
        </w:rPr>
        <w:t>тел.: _____________________________________</w:t>
      </w: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  <w:proofErr w:type="gramStart"/>
      <w:r w:rsidRPr="00BA38C5">
        <w:rPr>
          <w:b w:val="0"/>
          <w:szCs w:val="22"/>
          <w:lang w:val="en-US"/>
        </w:rPr>
        <w:t>e</w:t>
      </w:r>
      <w:r w:rsidRPr="00BA38C5">
        <w:rPr>
          <w:b w:val="0"/>
          <w:szCs w:val="22"/>
        </w:rPr>
        <w:t>-</w:t>
      </w:r>
      <w:r w:rsidRPr="00BA38C5">
        <w:rPr>
          <w:b w:val="0"/>
          <w:szCs w:val="22"/>
          <w:lang w:val="en-US"/>
        </w:rPr>
        <w:t>mail</w:t>
      </w:r>
      <w:proofErr w:type="gramEnd"/>
      <w:r w:rsidRPr="00BA38C5">
        <w:rPr>
          <w:b w:val="0"/>
          <w:szCs w:val="22"/>
        </w:rPr>
        <w:t>: ___________________________________</w:t>
      </w: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4536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center"/>
        <w:rPr>
          <w:b w:val="0"/>
          <w:szCs w:val="22"/>
        </w:rPr>
      </w:pPr>
      <w:proofErr w:type="gramStart"/>
      <w:r w:rsidRPr="00BA38C5">
        <w:rPr>
          <w:b w:val="0"/>
          <w:szCs w:val="22"/>
        </w:rPr>
        <w:t>Ж</w:t>
      </w:r>
      <w:proofErr w:type="gramEnd"/>
      <w:r w:rsidRPr="00BA38C5">
        <w:rPr>
          <w:b w:val="0"/>
          <w:szCs w:val="22"/>
        </w:rPr>
        <w:t xml:space="preserve"> А Л О Б А</w:t>
      </w:r>
    </w:p>
    <w:p w:rsidR="00D74BD8" w:rsidRPr="00BA38C5" w:rsidRDefault="00D74BD8" w:rsidP="00D74BD8">
      <w:pPr>
        <w:pStyle w:val="af"/>
        <w:ind w:left="0"/>
        <w:jc w:val="center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proofErr w:type="spellStart"/>
      <w:r w:rsidRPr="00BA38C5">
        <w:rPr>
          <w:b w:val="0"/>
          <w:szCs w:val="22"/>
        </w:rPr>
        <w:t>____________________года</w:t>
      </w:r>
      <w:proofErr w:type="spellEnd"/>
      <w:r w:rsidRPr="00BA38C5">
        <w:rPr>
          <w:b w:val="0"/>
          <w:szCs w:val="22"/>
        </w:rPr>
        <w:t xml:space="preserve"> ________________________________________________</w:t>
      </w:r>
    </w:p>
    <w:p w:rsidR="00D74BD8" w:rsidRPr="00BA38C5" w:rsidRDefault="00D74BD8" w:rsidP="00D74BD8">
      <w:pPr>
        <w:pStyle w:val="af"/>
        <w:ind w:left="0" w:firstLine="709"/>
        <w:jc w:val="both"/>
        <w:rPr>
          <w:b w:val="0"/>
          <w:szCs w:val="22"/>
        </w:rPr>
      </w:pPr>
      <w:r w:rsidRPr="00BA38C5">
        <w:rPr>
          <w:b w:val="0"/>
          <w:szCs w:val="22"/>
        </w:rPr>
        <w:t>указать дату обращения                           указать ФИО гражданина, наименование организации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 xml:space="preserve"> обратился (</w:t>
      </w:r>
      <w:proofErr w:type="spellStart"/>
      <w:r w:rsidRPr="00BA38C5">
        <w:rPr>
          <w:b w:val="0"/>
          <w:szCs w:val="22"/>
        </w:rPr>
        <w:t>лась</w:t>
      </w:r>
      <w:proofErr w:type="spellEnd"/>
      <w:r w:rsidRPr="00BA38C5">
        <w:rPr>
          <w:b w:val="0"/>
          <w:szCs w:val="22"/>
        </w:rPr>
        <w:t xml:space="preserve">) в Администрацию </w:t>
      </w:r>
      <w:proofErr w:type="spellStart"/>
      <w:r w:rsidRPr="00BA38C5">
        <w:rPr>
          <w:b w:val="0"/>
          <w:color w:val="000000" w:themeColor="text1"/>
          <w:szCs w:val="22"/>
        </w:rPr>
        <w:t>Киндальского</w:t>
      </w:r>
      <w:proofErr w:type="spellEnd"/>
      <w:r w:rsidRPr="00BA38C5">
        <w:rPr>
          <w:b w:val="0"/>
          <w:color w:val="000000" w:themeColor="text1"/>
          <w:szCs w:val="22"/>
        </w:rPr>
        <w:t xml:space="preserve"> сельского поселения</w:t>
      </w:r>
      <w:r w:rsidRPr="00BA38C5">
        <w:rPr>
          <w:b w:val="0"/>
          <w:szCs w:val="22"/>
        </w:rPr>
        <w:t xml:space="preserve"> с заявлением о _______________________________________________</w:t>
      </w:r>
    </w:p>
    <w:p w:rsidR="00D74BD8" w:rsidRPr="00BA38C5" w:rsidRDefault="00D74BD8" w:rsidP="00D74BD8">
      <w:pPr>
        <w:pStyle w:val="af"/>
        <w:ind w:left="4111"/>
        <w:jc w:val="both"/>
        <w:rPr>
          <w:b w:val="0"/>
          <w:szCs w:val="22"/>
        </w:rPr>
      </w:pPr>
      <w:r w:rsidRPr="00BA38C5">
        <w:rPr>
          <w:b w:val="0"/>
          <w:szCs w:val="22"/>
        </w:rPr>
        <w:t>указать суть запроса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_____________________________________________________________________________</w:t>
      </w:r>
    </w:p>
    <w:p w:rsidR="00D74BD8" w:rsidRPr="00BA38C5" w:rsidRDefault="00D74BD8" w:rsidP="00D74BD8">
      <w:pPr>
        <w:pStyle w:val="af"/>
        <w:ind w:left="0" w:firstLine="709"/>
        <w:jc w:val="both"/>
        <w:rPr>
          <w:b w:val="0"/>
          <w:szCs w:val="22"/>
        </w:rPr>
      </w:pPr>
      <w:r w:rsidRPr="00BA38C5">
        <w:rPr>
          <w:b w:val="0"/>
          <w:szCs w:val="22"/>
        </w:rPr>
        <w:t xml:space="preserve">При предоставлении муниципальной услуги «Выдача разрешений на ввод в эксплуатацию объектов капитального строительства расположенных  на территории  муниципального образования </w:t>
      </w:r>
      <w:r w:rsidRPr="00BA38C5">
        <w:rPr>
          <w:b w:val="0"/>
          <w:color w:val="FFFFFF" w:themeColor="background1"/>
          <w:szCs w:val="22"/>
        </w:rPr>
        <w:t>«</w:t>
      </w:r>
      <w:proofErr w:type="spellStart"/>
      <w:r w:rsidRPr="00BA38C5">
        <w:rPr>
          <w:b w:val="0"/>
          <w:szCs w:val="22"/>
        </w:rPr>
        <w:t>Киндальского</w:t>
      </w:r>
      <w:proofErr w:type="spellEnd"/>
      <w:r w:rsidRPr="00BA38C5">
        <w:rPr>
          <w:b w:val="0"/>
          <w:szCs w:val="22"/>
        </w:rPr>
        <w:t xml:space="preserve"> сельское поселение», специалистами Администрации  </w:t>
      </w:r>
      <w:proofErr w:type="spellStart"/>
      <w:r w:rsidRPr="00BA38C5">
        <w:rPr>
          <w:b w:val="0"/>
          <w:szCs w:val="22"/>
        </w:rPr>
        <w:t>Киндальского</w:t>
      </w:r>
      <w:proofErr w:type="spellEnd"/>
      <w:r w:rsidRPr="00BA38C5">
        <w:rPr>
          <w:b w:val="0"/>
          <w:szCs w:val="22"/>
        </w:rPr>
        <w:t xml:space="preserve"> сельского поселения были допущены следующие нарушения:</w:t>
      </w:r>
    </w:p>
    <w:p w:rsidR="00D74BD8" w:rsidRPr="00BA38C5" w:rsidRDefault="00D74BD8" w:rsidP="00D74BD8">
      <w:pPr>
        <w:pStyle w:val="af"/>
        <w:ind w:left="0" w:firstLine="709"/>
        <w:jc w:val="both"/>
        <w:rPr>
          <w:b w:val="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r w:rsidRPr="00BA38C5">
              <w:rPr>
                <w:rFonts w:ascii="Times New Roman" w:hAnsi="Times New Roman" w:cs="Times New Roman"/>
                <w:sz w:val="22"/>
                <w:szCs w:val="22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r w:rsidRPr="00BA38C5">
              <w:rPr>
                <w:rFonts w:ascii="Times New Roman" w:hAnsi="Times New Roman" w:cs="Times New Roman"/>
                <w:sz w:val="22"/>
                <w:szCs w:val="22"/>
              </w:rPr>
              <w:t>нарушение срока предоставления муниципальной услуги</w:t>
            </w:r>
          </w:p>
        </w:tc>
      </w:tr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r w:rsidRPr="00BA38C5">
              <w:rPr>
                <w:rFonts w:ascii="Times New Roman" w:hAnsi="Times New Roman" w:cs="Times New Roman"/>
                <w:sz w:val="22"/>
                <w:szCs w:val="22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r w:rsidRPr="00BA38C5">
              <w:rPr>
                <w:rFonts w:ascii="Times New Roman" w:hAnsi="Times New Roman" w:cs="Times New Roman"/>
                <w:sz w:val="22"/>
                <w:szCs w:val="22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proofErr w:type="gramStart"/>
            <w:r w:rsidRPr="00BA38C5">
              <w:rPr>
                <w:rFonts w:ascii="Times New Roman" w:hAnsi="Times New Roman" w:cs="Times New Roman"/>
                <w:sz w:val="22"/>
                <w:szCs w:val="22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r w:rsidRPr="00BA38C5">
              <w:rPr>
                <w:rFonts w:ascii="Times New Roman" w:hAnsi="Times New Roman" w:cs="Times New Roman"/>
                <w:sz w:val="22"/>
                <w:szCs w:val="22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74BD8" w:rsidRPr="00BA38C5" w:rsidTr="00152367">
        <w:tc>
          <w:tcPr>
            <w:tcW w:w="392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9214" w:type="dxa"/>
          </w:tcPr>
          <w:p w:rsidR="00D74BD8" w:rsidRPr="00BA38C5" w:rsidRDefault="00D74BD8" w:rsidP="00152367">
            <w:pPr>
              <w:pStyle w:val="ConsPlusNormal"/>
              <w:ind w:firstLine="0"/>
              <w:jc w:val="both"/>
              <w:outlineLvl w:val="1"/>
              <w:rPr>
                <w:b/>
                <w:sz w:val="22"/>
                <w:szCs w:val="22"/>
              </w:rPr>
            </w:pPr>
            <w:r w:rsidRPr="00BA38C5">
              <w:rPr>
                <w:rFonts w:ascii="Times New Roman" w:hAnsi="Times New Roman" w:cs="Times New Roman"/>
                <w:sz w:val="22"/>
                <w:szCs w:val="22"/>
              </w:rPr>
              <w:t xml:space="preserve">отказ в исправлении допущенных опечаток и ошибок в выданных в результате предоставления </w:t>
            </w:r>
            <w:r w:rsidRPr="00BA38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услуги документах либо нарушение установленного срока таких исправлений</w:t>
            </w:r>
          </w:p>
        </w:tc>
      </w:tr>
    </w:tbl>
    <w:p w:rsidR="00D74BD8" w:rsidRPr="00BA38C5" w:rsidRDefault="00D74BD8" w:rsidP="00D74BD8">
      <w:pPr>
        <w:pStyle w:val="af"/>
        <w:ind w:left="0" w:firstLine="709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Нарушения проявились в следующем: ____________________________________________</w:t>
      </w:r>
    </w:p>
    <w:p w:rsidR="00D74BD8" w:rsidRPr="00BA38C5" w:rsidRDefault="00D74BD8" w:rsidP="00D74BD8">
      <w:pPr>
        <w:pStyle w:val="af"/>
        <w:ind w:left="5103"/>
        <w:jc w:val="both"/>
        <w:rPr>
          <w:b w:val="0"/>
          <w:szCs w:val="22"/>
        </w:rPr>
      </w:pPr>
      <w:r w:rsidRPr="00BA38C5">
        <w:rPr>
          <w:b w:val="0"/>
          <w:szCs w:val="22"/>
        </w:rPr>
        <w:t>указать фактические обстоятельства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 w:firstLine="709"/>
        <w:jc w:val="both"/>
        <w:rPr>
          <w:b w:val="0"/>
          <w:szCs w:val="22"/>
        </w:rPr>
      </w:pPr>
      <w:r w:rsidRPr="00BA38C5">
        <w:rPr>
          <w:b w:val="0"/>
          <w:szCs w:val="22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D74BD8" w:rsidRPr="00BA38C5" w:rsidTr="00152367">
        <w:trPr>
          <w:jc w:val="center"/>
        </w:trPr>
        <w:tc>
          <w:tcPr>
            <w:tcW w:w="534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3543" w:type="dxa"/>
          </w:tcPr>
          <w:p w:rsidR="00D74BD8" w:rsidRPr="00BA38C5" w:rsidRDefault="00D74BD8" w:rsidP="00152367">
            <w:pPr>
              <w:pStyle w:val="af"/>
              <w:ind w:left="0"/>
              <w:jc w:val="center"/>
              <w:rPr>
                <w:b w:val="0"/>
                <w:szCs w:val="22"/>
              </w:rPr>
            </w:pPr>
            <w:r w:rsidRPr="00BA38C5">
              <w:rPr>
                <w:b w:val="0"/>
                <w:szCs w:val="22"/>
              </w:rPr>
              <w:t>по почте</w:t>
            </w:r>
          </w:p>
        </w:tc>
        <w:tc>
          <w:tcPr>
            <w:tcW w:w="548" w:type="dxa"/>
          </w:tcPr>
          <w:p w:rsidR="00D74BD8" w:rsidRPr="00BA38C5" w:rsidRDefault="00D74BD8" w:rsidP="00152367">
            <w:pPr>
              <w:pStyle w:val="af"/>
              <w:ind w:left="0"/>
              <w:jc w:val="both"/>
              <w:rPr>
                <w:b w:val="0"/>
                <w:szCs w:val="22"/>
              </w:rPr>
            </w:pPr>
          </w:p>
        </w:tc>
        <w:tc>
          <w:tcPr>
            <w:tcW w:w="4839" w:type="dxa"/>
          </w:tcPr>
          <w:p w:rsidR="00D74BD8" w:rsidRPr="00BA38C5" w:rsidRDefault="00D74BD8" w:rsidP="00152367">
            <w:pPr>
              <w:pStyle w:val="af"/>
              <w:ind w:left="0"/>
              <w:jc w:val="center"/>
              <w:rPr>
                <w:b w:val="0"/>
                <w:szCs w:val="22"/>
              </w:rPr>
            </w:pPr>
            <w:r w:rsidRPr="00BA38C5">
              <w:rPr>
                <w:b w:val="0"/>
                <w:szCs w:val="22"/>
              </w:rPr>
              <w:t>по электронной почте</w:t>
            </w:r>
          </w:p>
        </w:tc>
      </w:tr>
    </w:tbl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Приложение: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</w:p>
    <w:p w:rsidR="00D74BD8" w:rsidRPr="00BA38C5" w:rsidRDefault="00D74BD8" w:rsidP="00D74BD8">
      <w:pPr>
        <w:pStyle w:val="af"/>
        <w:ind w:left="0"/>
        <w:jc w:val="both"/>
        <w:rPr>
          <w:b w:val="0"/>
          <w:szCs w:val="22"/>
        </w:rPr>
      </w:pPr>
      <w:r w:rsidRPr="00BA38C5">
        <w:rPr>
          <w:b w:val="0"/>
          <w:szCs w:val="22"/>
        </w:rPr>
        <w:t>________________________ _______________________ __________________________</w:t>
      </w:r>
    </w:p>
    <w:p w:rsidR="003221BF" w:rsidRDefault="003221BF"/>
    <w:sectPr w:rsidR="003221BF" w:rsidSect="003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D8"/>
    <w:rsid w:val="001B62E4"/>
    <w:rsid w:val="003221BF"/>
    <w:rsid w:val="004E623A"/>
    <w:rsid w:val="006A1090"/>
    <w:rsid w:val="007F3C57"/>
    <w:rsid w:val="00B40822"/>
    <w:rsid w:val="00CB4587"/>
    <w:rsid w:val="00CD2DCC"/>
    <w:rsid w:val="00D74BD8"/>
    <w:rsid w:val="00D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4B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74B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74B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74B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4B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4B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4B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D7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B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74B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4B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BD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D74BD8"/>
    <w:rPr>
      <w:b/>
      <w:bCs/>
    </w:rPr>
  </w:style>
  <w:style w:type="paragraph" w:styleId="a7">
    <w:name w:val="Normal (Web)"/>
    <w:basedOn w:val="a"/>
    <w:uiPriority w:val="99"/>
    <w:semiHidden/>
    <w:unhideWhenUsed/>
    <w:rsid w:val="00D74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D74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D74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7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4B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D74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4BD8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74B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74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74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74BD8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74B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4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7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4BD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7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4BD8"/>
    <w:rPr>
      <w:rFonts w:eastAsiaTheme="minorEastAsia"/>
      <w:lang w:eastAsia="ru-RU"/>
    </w:rPr>
  </w:style>
  <w:style w:type="paragraph" w:styleId="af">
    <w:name w:val="Subtitle"/>
    <w:basedOn w:val="a"/>
    <w:link w:val="af0"/>
    <w:uiPriority w:val="11"/>
    <w:qFormat/>
    <w:rsid w:val="00D74BD8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D74B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No Spacing"/>
    <w:uiPriority w:val="1"/>
    <w:qFormat/>
    <w:rsid w:val="00B40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http://www.kargas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proekti_reglamentov.html" TargetMode="External"/><Relationship Id="rId11" Type="http://schemas.openxmlformats.org/officeDocument/2006/relationships/hyperlink" Target="consultantplus://offline/ref=A7F9C757E20B8DCCD7506B9910F49CA12C74303C14115E495ED3DFFFD8607849E9DFCA0CA0p4WCN" TargetMode="External"/><Relationship Id="rId5" Type="http://schemas.openxmlformats.org/officeDocument/2006/relationships/hyperlink" Target="http://www.kargasok.ru" TargetMode="External"/><Relationship Id="rId15" Type="http://schemas.openxmlformats.org/officeDocument/2006/relationships/hyperlink" Target="mailto:kindal@t-sk.ru" TargetMode="External"/><Relationship Id="rId10" Type="http://schemas.openxmlformats.org/officeDocument/2006/relationships/hyperlink" Target="consultantplus://offline/ref=A7F9C757E20B8DCCD7506B9910F49CA12C74303C14115E495ED3DFFFD8607849E9DFCA0CA0p4W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7525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2016-06-28T08:14:00Z</dcterms:created>
  <dcterms:modified xsi:type="dcterms:W3CDTF">2017-03-12T08:18:00Z</dcterms:modified>
</cp:coreProperties>
</file>