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5B" w:rsidRPr="00921293" w:rsidRDefault="0082135B" w:rsidP="0082135B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МУНИЦИПАЛЬНОЕ ОБРАЗОВАНИЕ</w:t>
      </w:r>
    </w:p>
    <w:p w:rsidR="0082135B" w:rsidRPr="00921293" w:rsidRDefault="0082135B" w:rsidP="0082135B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КИНДАЛЬСКОЕ СЕЛЬСКОЕ ПОСЕЛЕНИЕ</w:t>
      </w:r>
    </w:p>
    <w:p w:rsidR="0082135B" w:rsidRPr="00921293" w:rsidRDefault="0082135B" w:rsidP="0082135B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КАРГАСОКСКОГО РАЙОНА ТОМСКОЙ ОБЛАСТИ </w:t>
      </w:r>
    </w:p>
    <w:p w:rsidR="0082135B" w:rsidRPr="00921293" w:rsidRDefault="0082135B" w:rsidP="0082135B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135B" w:rsidRPr="00921293" w:rsidRDefault="0082135B" w:rsidP="0082135B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МУНИЦИПАЛЬНОЕ КАЗЁННОЕ УЧРЕЖДЕНИЕ</w:t>
      </w:r>
    </w:p>
    <w:p w:rsidR="0082135B" w:rsidRPr="00921293" w:rsidRDefault="0082135B" w:rsidP="0082135B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«АДМИНИСТРАЦИЯ КИНДАЛЬСКОГО СЕЛЬСКОГО ПОСЕЛЕНИЯ» </w:t>
      </w:r>
    </w:p>
    <w:p w:rsidR="0082135B" w:rsidRPr="00921293" w:rsidRDefault="0082135B" w:rsidP="0082135B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135B" w:rsidRPr="00921293" w:rsidRDefault="0082135B" w:rsidP="0082135B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РАСПОРЯЖЕНИЕ </w:t>
      </w:r>
    </w:p>
    <w:p w:rsidR="0082135B" w:rsidRPr="00921293" w:rsidRDefault="0082135B" w:rsidP="0082135B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135B" w:rsidRPr="00921293" w:rsidRDefault="0082135B" w:rsidP="0082135B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11.04.2014</w:t>
      </w: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№  21</w:t>
      </w:r>
    </w:p>
    <w:p w:rsidR="0082135B" w:rsidRPr="00921293" w:rsidRDefault="0082135B" w:rsidP="0082135B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С. </w:t>
      </w:r>
      <w:proofErr w:type="spellStart"/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Киндал</w:t>
      </w:r>
      <w:proofErr w:type="spellEnd"/>
      <w:r w:rsidRPr="0092129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921293" w:rsidRPr="00921293" w:rsidRDefault="00921293" w:rsidP="0082135B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21293" w:rsidRPr="00921293" w:rsidRDefault="00921293" w:rsidP="00921293">
      <w:pPr>
        <w:jc w:val="center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  <w:r w:rsidRPr="00921293">
        <w:rPr>
          <w:rFonts w:cs="Times New Roman"/>
          <w:color w:val="595959" w:themeColor="text1" w:themeTint="A6"/>
          <w:szCs w:val="24"/>
        </w:rPr>
        <w:t xml:space="preserve">Об утверждении </w:t>
      </w: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>Перечня персональных данных, подлежащих защите в информационных системах персональных данных</w:t>
      </w:r>
    </w:p>
    <w:p w:rsidR="00921293" w:rsidRPr="00921293" w:rsidRDefault="00921293" w:rsidP="0082135B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21293" w:rsidRDefault="00921293" w:rsidP="00921293">
      <w:pPr>
        <w:pStyle w:val="a4"/>
        <w:numPr>
          <w:ilvl w:val="0"/>
          <w:numId w:val="2"/>
        </w:num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  <w:r w:rsidRPr="00921293">
        <w:rPr>
          <w:rFonts w:cs="Times New Roman"/>
          <w:color w:val="595959" w:themeColor="text1" w:themeTint="A6"/>
          <w:szCs w:val="24"/>
        </w:rPr>
        <w:t xml:space="preserve">Утвердить </w:t>
      </w: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>Перечень персональных данных, подлежащих защите в информационных системах персональных данных.</w:t>
      </w:r>
      <w:r>
        <w:rPr>
          <w:rFonts w:eastAsia="Times New Roman" w:cs="Times New Roman"/>
          <w:color w:val="595959" w:themeColor="text1" w:themeTint="A6"/>
          <w:szCs w:val="24"/>
          <w:lang w:eastAsia="ru-RU"/>
        </w:rPr>
        <w:t xml:space="preserve"> Приложение 1.</w:t>
      </w:r>
    </w:p>
    <w:p w:rsidR="00921293" w:rsidRPr="00921293" w:rsidRDefault="00921293" w:rsidP="00921293">
      <w:pPr>
        <w:pStyle w:val="a4"/>
        <w:numPr>
          <w:ilvl w:val="0"/>
          <w:numId w:val="2"/>
        </w:num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Утвердить </w:t>
      </w:r>
      <w:r w:rsidRPr="00EC2FA8">
        <w:rPr>
          <w:rFonts w:eastAsia="Times New Roman" w:cs="Times New Roman"/>
          <w:color w:val="404040"/>
          <w:szCs w:val="24"/>
          <w:lang w:eastAsia="ru-RU"/>
        </w:rPr>
        <w:t>План мероприятий по обеспечению безопасности персональных данных</w:t>
      </w:r>
      <w:r>
        <w:rPr>
          <w:rFonts w:eastAsia="Times New Roman" w:cs="Times New Roman"/>
          <w:color w:val="404040"/>
          <w:szCs w:val="24"/>
          <w:lang w:eastAsia="ru-RU"/>
        </w:rPr>
        <w:t>. Приложение 2.</w:t>
      </w:r>
    </w:p>
    <w:p w:rsidR="00921293" w:rsidRPr="00921293" w:rsidRDefault="00921293" w:rsidP="00921293">
      <w:pPr>
        <w:pStyle w:val="a4"/>
        <w:numPr>
          <w:ilvl w:val="0"/>
          <w:numId w:val="2"/>
        </w:num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 xml:space="preserve">Ведущему специалисту Администрации </w:t>
      </w:r>
      <w:proofErr w:type="spellStart"/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>Киндальского</w:t>
      </w:r>
      <w:proofErr w:type="spellEnd"/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 xml:space="preserve"> сельского поселения ознакомить с настоящим распоряжением ответственных по работе с персональными данными работников.</w:t>
      </w: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 xml:space="preserve">Глава </w:t>
      </w:r>
      <w:proofErr w:type="spellStart"/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>Киндальского</w:t>
      </w:r>
      <w:proofErr w:type="spellEnd"/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 xml:space="preserve"> </w:t>
      </w: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595959" w:themeColor="text1" w:themeTint="A6"/>
          <w:szCs w:val="24"/>
          <w:lang w:eastAsia="ru-RU"/>
        </w:rPr>
      </w:pP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 xml:space="preserve">сельского поселения </w:t>
      </w: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ab/>
      </w: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ab/>
      </w: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ab/>
      </w: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ab/>
      </w: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ab/>
      </w:r>
      <w:r w:rsidRPr="00921293">
        <w:rPr>
          <w:rFonts w:eastAsia="Times New Roman" w:cs="Times New Roman"/>
          <w:color w:val="595959" w:themeColor="text1" w:themeTint="A6"/>
          <w:szCs w:val="24"/>
          <w:lang w:eastAsia="ru-RU"/>
        </w:rPr>
        <w:tab/>
        <w:t xml:space="preserve">Волков В.В. </w:t>
      </w: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proofErr w:type="spellStart"/>
      <w:r w:rsidRPr="00921293">
        <w:rPr>
          <w:rFonts w:eastAsia="Times New Roman" w:cs="Times New Roman"/>
          <w:color w:val="404040"/>
          <w:sz w:val="20"/>
          <w:szCs w:val="20"/>
          <w:lang w:eastAsia="ru-RU"/>
        </w:rPr>
        <w:t>Чубыкина</w:t>
      </w:r>
      <w:proofErr w:type="spellEnd"/>
      <w:r w:rsidRPr="00921293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Н.В.</w:t>
      </w:r>
    </w:p>
    <w:p w:rsidR="00921293" w:rsidRPr="00921293" w:rsidRDefault="00921293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921293">
        <w:rPr>
          <w:rFonts w:eastAsia="Times New Roman" w:cs="Times New Roman"/>
          <w:color w:val="404040"/>
          <w:sz w:val="20"/>
          <w:szCs w:val="20"/>
          <w:lang w:eastAsia="ru-RU"/>
        </w:rPr>
        <w:t>32 1 46</w:t>
      </w:r>
    </w:p>
    <w:p w:rsidR="00921293" w:rsidRDefault="00921293" w:rsidP="009212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135B" w:rsidRDefault="0082135B" w:rsidP="00821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135B" w:rsidRPr="003F0779" w:rsidRDefault="0082135B" w:rsidP="00821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135B" w:rsidRDefault="0082135B" w:rsidP="0082135B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921293" w:rsidRPr="00066886" w:rsidRDefault="00921293" w:rsidP="00921293">
      <w:pPr>
        <w:ind w:left="5529"/>
        <w:jc w:val="right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lastRenderedPageBreak/>
        <w:t>Приложение 1.</w:t>
      </w:r>
    </w:p>
    <w:p w:rsidR="0082135B" w:rsidRPr="00066886" w:rsidRDefault="0082135B" w:rsidP="00921293">
      <w:pPr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82135B" w:rsidRPr="00066886" w:rsidRDefault="0082135B" w:rsidP="0082135B">
      <w:pPr>
        <w:ind w:left="5529"/>
        <w:jc w:val="right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«УТВЕРЖДЕНО»</w:t>
      </w:r>
    </w:p>
    <w:p w:rsidR="0082135B" w:rsidRPr="00066886" w:rsidRDefault="0082135B" w:rsidP="0082135B">
      <w:pPr>
        <w:ind w:left="5529"/>
        <w:jc w:val="right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Распоряжением Администрации сельского поселения </w:t>
      </w:r>
    </w:p>
    <w:p w:rsidR="0082135B" w:rsidRPr="00066886" w:rsidRDefault="0082135B" w:rsidP="0082135B">
      <w:pPr>
        <w:ind w:left="5529"/>
        <w:jc w:val="right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№ 2</w:t>
      </w:r>
      <w:r w:rsidR="00414E60">
        <w:rPr>
          <w:rFonts w:eastAsia="Times New Roman" w:cs="Times New Roman"/>
          <w:color w:val="404040"/>
          <w:sz w:val="20"/>
          <w:szCs w:val="20"/>
          <w:lang w:eastAsia="ru-RU"/>
        </w:rPr>
        <w:t>1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от 11.04.2014</w:t>
      </w:r>
    </w:p>
    <w:p w:rsidR="0082135B" w:rsidRPr="00066886" w:rsidRDefault="0082135B" w:rsidP="0082135B">
      <w:pPr>
        <w:jc w:val="center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82135B" w:rsidRPr="00066886" w:rsidRDefault="0082135B" w:rsidP="0082135B">
      <w:pPr>
        <w:jc w:val="center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82135B" w:rsidRPr="00066886" w:rsidRDefault="0082135B" w:rsidP="0082135B">
      <w:pPr>
        <w:jc w:val="center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Перечень персональных данных, подлежащих защите в информационных системах персональных данных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82135B" w:rsidRPr="00066886" w:rsidRDefault="0082135B" w:rsidP="0082135B">
      <w:pPr>
        <w:spacing w:line="270" w:lineRule="atLeast"/>
        <w:jc w:val="center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Введение</w:t>
      </w:r>
    </w:p>
    <w:p w:rsidR="0082135B" w:rsidRPr="00066886" w:rsidRDefault="0082135B" w:rsidP="0082135B">
      <w:pPr>
        <w:spacing w:line="270" w:lineRule="atLeast"/>
        <w:ind w:firstLine="567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Настоящий Перечень персональных данных, подлежащих защите в информационных системах персональных данных (</w:t>
      </w:r>
      <w:proofErr w:type="spell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ИСПДн</w:t>
      </w:r>
      <w:proofErr w:type="spellEnd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) предприятия разработан в соответствии со списком объектов защиты, изложенных в Концепции информационной безопасности </w:t>
      </w:r>
      <w:proofErr w:type="spell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ИСПДн</w:t>
      </w:r>
      <w:proofErr w:type="spellEnd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предприятия. Перечень содержит полный список категорий данных, безопасность которых должна обеспечиваться системой защиты персональных данных (</w:t>
      </w:r>
      <w:proofErr w:type="spell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СЗПДн</w:t>
      </w:r>
      <w:proofErr w:type="spellEnd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).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666666"/>
          <w:sz w:val="20"/>
          <w:szCs w:val="20"/>
          <w:lang w:eastAsia="ru-RU"/>
        </w:rPr>
      </w:pPr>
    </w:p>
    <w:p w:rsidR="0082135B" w:rsidRPr="00066886" w:rsidRDefault="0082135B" w:rsidP="0082135B">
      <w:pPr>
        <w:spacing w:line="270" w:lineRule="atLeast"/>
        <w:jc w:val="center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1.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Общие положения</w:t>
      </w:r>
    </w:p>
    <w:p w:rsidR="0082135B" w:rsidRPr="00066886" w:rsidRDefault="0082135B" w:rsidP="0082135B">
      <w:pPr>
        <w:spacing w:line="270" w:lineRule="atLeast"/>
        <w:ind w:firstLine="567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Объектами защиты являются - информация, обрабатываемая в </w:t>
      </w:r>
      <w:proofErr w:type="spell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ИСПДн</w:t>
      </w:r>
      <w:proofErr w:type="spellEnd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, и технические средства ее обработки и защиты. Перечень объектов защиты определен по результатам внутренней проверки.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Объекты защиты включают: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персональные данные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технологическая информация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программно-технические средства обработки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средства защиты персональных данных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666666"/>
          <w:sz w:val="20"/>
          <w:szCs w:val="20"/>
          <w:lang w:eastAsia="ru-RU"/>
        </w:rPr>
      </w:pPr>
    </w:p>
    <w:p w:rsidR="0082135B" w:rsidRPr="00066886" w:rsidRDefault="0082135B" w:rsidP="0082135B">
      <w:pPr>
        <w:spacing w:line="270" w:lineRule="atLeast"/>
        <w:jc w:val="center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 xml:space="preserve">2. </w:t>
      </w:r>
      <w:proofErr w:type="spell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ИСПДн</w:t>
      </w:r>
      <w:proofErr w:type="spellEnd"/>
    </w:p>
    <w:p w:rsidR="0082135B" w:rsidRPr="00066886" w:rsidRDefault="00921293" w:rsidP="0082135B">
      <w:pPr>
        <w:spacing w:line="270" w:lineRule="atLeast"/>
        <w:jc w:val="center"/>
        <w:textAlignment w:val="baseline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 xml:space="preserve">2.1. 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Обрабатываемая информация: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 xml:space="preserve">2.1.1. 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Перечень персональных данных субъектов </w:t>
      </w:r>
      <w:proofErr w:type="spell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ПДн</w:t>
      </w:r>
      <w:proofErr w:type="spellEnd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: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фамилия, имя, отчество;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специальные категории персональных данных:  расовая принадлежность</w:t>
      </w:r>
      <w:proofErr w:type="gram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;</w:t>
      </w:r>
      <w:proofErr w:type="gramEnd"/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биометрические персональные данные;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2.1.2.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Перечень персональных данных сотрудников предприятия: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- фамилия, имя, отчество сотрудника; 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- место и дата рождения; адрес (по прописке); 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- паспортные данные (серия, номер паспорта, кем и когда выдан); 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 трудовой деятельности до приема на работу;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 трудовом стаже (место работы, должность, период работы, период работы, причины увольнения);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адрес проживания (фактический);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телефонный номер (домашний, рабочий, мобильный);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семейное положение и состав семьи;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знание иностранных языков;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форма допуска;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оклад;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 трудовом договоре;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сведения о воинском учете;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ИНН;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аттестация работника;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 повышении квалификации;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 наградах, медалях, поощрениях, почетных званиях;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 приеме на работу, перемещении, повышении, увольнении;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об отпусках;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 командировках;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lastRenderedPageBreak/>
        <w:t>- информация о болезнях;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информация о негосударственном пенсионном обеспечении;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 xml:space="preserve">2.2. 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Технологическая информация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Технологическая информация, подлежащая защите, включает: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управляющая информация (конфигурационные файлы, таблицы маршрутизации, настройки системы защиты и пр.);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2.3.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Программно-технические средства обработки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Программно-технические средства включают в себя: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общесистемное и специальное программное обеспечение (операционные системы, СУБД, клиент-серверные приложения и другие);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резервные копии общесистемного программного обеспечения;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- инструментальные средства и утилиты систем управления ресурсами </w:t>
      </w:r>
      <w:proofErr w:type="spell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ИСПДн</w:t>
      </w:r>
      <w:proofErr w:type="spellEnd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- аппаратные средства обработки </w:t>
      </w:r>
      <w:proofErr w:type="spell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ПДн</w:t>
      </w:r>
      <w:proofErr w:type="spellEnd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(автоматизированные рабочие места и серверы);</w:t>
      </w:r>
    </w:p>
    <w:p w:rsidR="0082135B" w:rsidRPr="00066886" w:rsidRDefault="0082135B" w:rsidP="0082135B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 xml:space="preserve">2.4. 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Средства защиты персональных данных</w:t>
      </w:r>
    </w:p>
    <w:p w:rsidR="0082135B" w:rsidRPr="00066886" w:rsidRDefault="0082135B" w:rsidP="0082135B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Средства защиты персональных данных состоят из аппаратно-программных средств, включают в себя:</w:t>
      </w:r>
    </w:p>
    <w:p w:rsidR="0082135B" w:rsidRPr="00066886" w:rsidRDefault="0082135B" w:rsidP="0082135B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- антивирусные средства для рабочих станций пользователей и серверов;</w:t>
      </w:r>
    </w:p>
    <w:p w:rsidR="0082135B" w:rsidRPr="00066886" w:rsidRDefault="0082135B" w:rsidP="0082135B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средства межсетевого экранирования;</w:t>
      </w:r>
    </w:p>
    <w:p w:rsidR="0082135B" w:rsidRPr="00066886" w:rsidRDefault="0082135B" w:rsidP="0082135B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средства криптографической защиты информации, при передаче защищаемой информации по каналам связи</w:t>
      </w:r>
      <w:r w:rsidR="00921293" w:rsidRPr="00066886">
        <w:rPr>
          <w:rFonts w:eastAsia="Times New Roman" w:cs="Times New Roman"/>
          <w:color w:val="404040"/>
          <w:sz w:val="20"/>
          <w:szCs w:val="20"/>
          <w:lang w:eastAsia="ru-RU"/>
        </w:rPr>
        <w:t>;</w:t>
      </w:r>
    </w:p>
    <w:p w:rsidR="0082135B" w:rsidRPr="00066886" w:rsidRDefault="00921293" w:rsidP="0082135B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-</w:t>
      </w:r>
      <w:r w:rsidR="0082135B"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функции защиты, обеспечиваемые штатными средствами обработки </w:t>
      </w:r>
      <w:proofErr w:type="spellStart"/>
      <w:r w:rsidR="0082135B" w:rsidRPr="00066886">
        <w:rPr>
          <w:rFonts w:eastAsia="Times New Roman" w:cs="Times New Roman"/>
          <w:color w:val="404040"/>
          <w:sz w:val="20"/>
          <w:szCs w:val="20"/>
          <w:lang w:eastAsia="ru-RU"/>
        </w:rPr>
        <w:t>ПДн</w:t>
      </w:r>
      <w:proofErr w:type="spellEnd"/>
      <w:r w:rsidR="0082135B"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операционными системами (ОС), </w:t>
      </w:r>
      <w:proofErr w:type="gramStart"/>
      <w:r w:rsidR="0082135B" w:rsidRPr="00066886">
        <w:rPr>
          <w:rFonts w:eastAsia="Times New Roman" w:cs="Times New Roman"/>
          <w:color w:val="404040"/>
          <w:sz w:val="20"/>
          <w:szCs w:val="20"/>
          <w:lang w:eastAsia="ru-RU"/>
        </w:rPr>
        <w:t>прикладным</w:t>
      </w:r>
      <w:proofErr w:type="gramEnd"/>
      <w:r w:rsidR="0082135B"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ПО и специальными комплексами, реализующими средства защиты</w:t>
      </w:r>
      <w:r w:rsidR="00367264" w:rsidRPr="00066886">
        <w:rPr>
          <w:rFonts w:eastAsia="Times New Roman" w:cs="Times New Roman"/>
          <w:color w:val="404040"/>
          <w:sz w:val="20"/>
          <w:szCs w:val="20"/>
          <w:lang w:eastAsia="ru-RU"/>
        </w:rPr>
        <w:t>;</w:t>
      </w:r>
    </w:p>
    <w:p w:rsidR="0082135B" w:rsidRPr="00066886" w:rsidRDefault="0082135B" w:rsidP="0082135B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управление и разграничение доступа пользователей;</w:t>
      </w:r>
    </w:p>
    <w:p w:rsidR="0082135B" w:rsidRPr="00066886" w:rsidRDefault="0082135B" w:rsidP="0082135B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регистрацию и учет действий с информацией;</w:t>
      </w:r>
    </w:p>
    <w:p w:rsidR="0082135B" w:rsidRPr="00066886" w:rsidRDefault="0082135B" w:rsidP="0082135B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обеспечивать целостность данных;</w:t>
      </w:r>
    </w:p>
    <w:p w:rsidR="0082135B" w:rsidRPr="00066886" w:rsidRDefault="0082135B" w:rsidP="0082135B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производить обнаружени</w:t>
      </w:r>
      <w:r w:rsidR="00367264" w:rsidRPr="00066886">
        <w:rPr>
          <w:rFonts w:eastAsia="Times New Roman" w:cs="Times New Roman"/>
          <w:color w:val="404040"/>
          <w:sz w:val="20"/>
          <w:szCs w:val="20"/>
          <w:lang w:eastAsia="ru-RU"/>
        </w:rPr>
        <w:t>е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вторжений.</w:t>
      </w: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Pr="00066886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367264" w:rsidRDefault="00367264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066886" w:rsidRDefault="00066886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066886" w:rsidRDefault="00066886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066886" w:rsidRDefault="00066886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066886" w:rsidRDefault="00066886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066886" w:rsidRDefault="00066886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066886" w:rsidRPr="00066886" w:rsidRDefault="00066886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82135B" w:rsidRPr="00066886" w:rsidRDefault="00921293" w:rsidP="00921293">
      <w:pPr>
        <w:spacing w:line="270" w:lineRule="atLeast"/>
        <w:jc w:val="right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Приложение 2.</w:t>
      </w:r>
    </w:p>
    <w:p w:rsidR="0082135B" w:rsidRPr="00066886" w:rsidRDefault="0082135B" w:rsidP="0082135B">
      <w:pPr>
        <w:jc w:val="both"/>
        <w:rPr>
          <w:rFonts w:cs="Times New Roman"/>
          <w:sz w:val="20"/>
          <w:szCs w:val="20"/>
        </w:rPr>
      </w:pPr>
    </w:p>
    <w:p w:rsidR="00921293" w:rsidRPr="00066886" w:rsidRDefault="00921293" w:rsidP="00921293">
      <w:pPr>
        <w:ind w:left="5529"/>
        <w:jc w:val="right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«УТВЕРЖДЕНО»</w:t>
      </w:r>
    </w:p>
    <w:p w:rsidR="00921293" w:rsidRPr="00066886" w:rsidRDefault="00921293" w:rsidP="00921293">
      <w:pPr>
        <w:ind w:left="5529"/>
        <w:jc w:val="right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Распоряжением Администрации сельского поселения </w:t>
      </w:r>
    </w:p>
    <w:p w:rsidR="00921293" w:rsidRPr="00066886" w:rsidRDefault="00921293" w:rsidP="00921293">
      <w:pPr>
        <w:ind w:left="5529"/>
        <w:jc w:val="right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№ 2</w:t>
      </w:r>
      <w:r w:rsidR="00414E60">
        <w:rPr>
          <w:rFonts w:eastAsia="Times New Roman" w:cs="Times New Roman"/>
          <w:color w:val="404040"/>
          <w:sz w:val="20"/>
          <w:szCs w:val="20"/>
          <w:lang w:eastAsia="ru-RU"/>
        </w:rPr>
        <w:t>1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от 11.04.2014</w:t>
      </w:r>
    </w:p>
    <w:p w:rsidR="00921293" w:rsidRPr="00066886" w:rsidRDefault="00921293" w:rsidP="00921293">
      <w:pPr>
        <w:jc w:val="center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921293" w:rsidRPr="00066886" w:rsidRDefault="00921293" w:rsidP="00921293">
      <w:pPr>
        <w:jc w:val="center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План</w:t>
      </w:r>
    </w:p>
    <w:p w:rsidR="00921293" w:rsidRPr="00066886" w:rsidRDefault="00921293" w:rsidP="00921293">
      <w:pPr>
        <w:jc w:val="center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мероприятий по обеспечению безопасности персональных данных</w:t>
      </w:r>
    </w:p>
    <w:p w:rsidR="00921293" w:rsidRPr="00066886" w:rsidRDefault="00921293" w:rsidP="00921293">
      <w:pPr>
        <w:jc w:val="center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в </w:t>
      </w:r>
      <w:proofErr w:type="spellStart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ИСПДн</w:t>
      </w:r>
      <w:proofErr w:type="spellEnd"/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Оператора</w:t>
      </w:r>
    </w:p>
    <w:p w:rsidR="00921293" w:rsidRPr="00066886" w:rsidRDefault="00921293" w:rsidP="00921293">
      <w:pPr>
        <w:spacing w:line="390" w:lineRule="atLeast"/>
        <w:jc w:val="center"/>
        <w:textAlignment w:val="baseline"/>
        <w:outlineLvl w:val="2"/>
        <w:rPr>
          <w:rFonts w:eastAsia="Times New Roman" w:cs="Times New Roman"/>
          <w:color w:val="666666"/>
          <w:sz w:val="20"/>
          <w:szCs w:val="20"/>
          <w:lang w:eastAsia="ru-RU"/>
        </w:rPr>
      </w:pPr>
    </w:p>
    <w:p w:rsidR="00921293" w:rsidRPr="00066886" w:rsidRDefault="00921293" w:rsidP="00921293">
      <w:pPr>
        <w:spacing w:line="390" w:lineRule="atLeast"/>
        <w:jc w:val="center"/>
        <w:textAlignment w:val="baseline"/>
        <w:outlineLvl w:val="2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1.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Общие положения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1.1.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План мероприятий по обеспечению безопасности персональных данных (далее - План), содержит необходимый перечень мероприятий для обеспечения защиты персональных данных.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 xml:space="preserve">1.2. 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План составлен на основании списка мер, методов и средств защиты, определенных в Концепции информационной безопасности и Политики информационной безопасности.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1.3.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Выбор конкретных мероприятий осуществляется на основании анализа Акта  о результатах проверки и Модели угроз безопасности.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1.4.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 План включены следующие категории мероприятий: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организационные (административные);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физические;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технические (аппаратные и программные);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контролирующие.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1.5.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 План включена следующая информация: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Название мероприятия.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Периодичность мероприятия (разовое/периодическое).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>- Исполнитель мероприятия/ответственный за исполнение.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1.6.</w:t>
      </w:r>
      <w:r w:rsidRPr="00066886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План внутренних проверок составляется на все информационные системы персональных данных Оператора.</w:t>
      </w:r>
    </w:p>
    <w:p w:rsidR="00921293" w:rsidRPr="00066886" w:rsidRDefault="00921293" w:rsidP="00921293">
      <w:pPr>
        <w:spacing w:line="270" w:lineRule="atLeast"/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066886">
        <w:rPr>
          <w:rFonts w:eastAsia="Times New Roman" w:cs="Times New Roman"/>
          <w:color w:val="666666"/>
          <w:sz w:val="20"/>
          <w:szCs w:val="20"/>
          <w:lang w:eastAsia="ru-RU"/>
        </w:rPr>
        <w:t>1.7.</w:t>
      </w:r>
    </w:p>
    <w:tbl>
      <w:tblPr>
        <w:tblW w:w="10214" w:type="dxa"/>
        <w:tblCellMar>
          <w:left w:w="0" w:type="dxa"/>
          <w:right w:w="0" w:type="dxa"/>
        </w:tblCellMar>
        <w:tblLook w:val="04A0"/>
      </w:tblPr>
      <w:tblGrid>
        <w:gridCol w:w="1742"/>
        <w:gridCol w:w="2820"/>
        <w:gridCol w:w="5652"/>
      </w:tblGrid>
      <w:tr w:rsidR="00921293" w:rsidRPr="00066886" w:rsidTr="00C66F06">
        <w:trPr>
          <w:trHeight w:val="28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Периодичность/Сроки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Ответственный/Исполнитель</w:t>
            </w:r>
          </w:p>
        </w:tc>
      </w:tr>
      <w:tr w:rsidR="00921293" w:rsidRPr="00066886" w:rsidTr="00C66F06">
        <w:trPr>
          <w:trHeight w:val="284"/>
        </w:trPr>
        <w:tc>
          <w:tcPr>
            <w:tcW w:w="10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>ИСПДн</w:t>
            </w:r>
            <w:proofErr w:type="spellEnd"/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 </w:t>
            </w:r>
            <w:r w:rsidRPr="00066886"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Наименование информационной системы персональных данных</w:t>
            </w:r>
          </w:p>
        </w:tc>
      </w:tr>
      <w:tr w:rsidR="00921293" w:rsidRPr="00066886" w:rsidTr="00C66F06">
        <w:trPr>
          <w:trHeight w:val="285"/>
        </w:trPr>
        <w:tc>
          <w:tcPr>
            <w:tcW w:w="10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921293" w:rsidRPr="00066886" w:rsidTr="00C66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293" w:rsidRPr="00066886" w:rsidTr="00C66F06">
        <w:trPr>
          <w:trHeight w:val="284"/>
        </w:trPr>
        <w:tc>
          <w:tcPr>
            <w:tcW w:w="10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Физические мероприятия</w:t>
            </w:r>
          </w:p>
        </w:tc>
      </w:tr>
      <w:tr w:rsidR="00921293" w:rsidRPr="00066886" w:rsidTr="00C66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293" w:rsidRPr="00066886" w:rsidTr="00C66F06">
        <w:trPr>
          <w:trHeight w:val="284"/>
        </w:trPr>
        <w:tc>
          <w:tcPr>
            <w:tcW w:w="10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Технические (аппаратные и программные) мероприятия</w:t>
            </w:r>
          </w:p>
        </w:tc>
      </w:tr>
      <w:tr w:rsidR="00921293" w:rsidRPr="00066886" w:rsidTr="00C66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293" w:rsidRPr="00066886" w:rsidTr="00C66F06">
        <w:trPr>
          <w:trHeight w:val="284"/>
        </w:trPr>
        <w:tc>
          <w:tcPr>
            <w:tcW w:w="10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Контролирующие мероприятия</w:t>
            </w:r>
          </w:p>
        </w:tc>
      </w:tr>
      <w:tr w:rsidR="00921293" w:rsidRPr="00066886" w:rsidTr="00C66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6886">
              <w:rPr>
                <w:rFonts w:eastAsia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1293" w:rsidRPr="00066886" w:rsidRDefault="00921293" w:rsidP="00C66F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1293" w:rsidRPr="00066886" w:rsidRDefault="00921293" w:rsidP="00921293">
      <w:pPr>
        <w:rPr>
          <w:rFonts w:cs="Times New Roman"/>
          <w:sz w:val="20"/>
          <w:szCs w:val="20"/>
        </w:rPr>
      </w:pPr>
    </w:p>
    <w:p w:rsidR="00F57F64" w:rsidRPr="00066886" w:rsidRDefault="00F57F64" w:rsidP="0082135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F57F64" w:rsidRPr="00066886" w:rsidSect="00895263">
      <w:pgSz w:w="11906" w:h="16838" w:code="9"/>
      <w:pgMar w:top="851" w:right="1077" w:bottom="851" w:left="1418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899"/>
    <w:multiLevelType w:val="hybridMultilevel"/>
    <w:tmpl w:val="3392DCBC"/>
    <w:lvl w:ilvl="0" w:tplc="1144B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A409E"/>
    <w:multiLevelType w:val="hybridMultilevel"/>
    <w:tmpl w:val="8F82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135B"/>
    <w:rsid w:val="00066886"/>
    <w:rsid w:val="00367264"/>
    <w:rsid w:val="00414E60"/>
    <w:rsid w:val="00460CF7"/>
    <w:rsid w:val="0082135B"/>
    <w:rsid w:val="00921293"/>
    <w:rsid w:val="00D43883"/>
    <w:rsid w:val="00F57F64"/>
    <w:rsid w:val="00FE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3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2014-04-11T02:50:00Z</cp:lastPrinted>
  <dcterms:created xsi:type="dcterms:W3CDTF">2014-04-10T07:52:00Z</dcterms:created>
  <dcterms:modified xsi:type="dcterms:W3CDTF">2014-04-11T02:52:00Z</dcterms:modified>
</cp:coreProperties>
</file>